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1A" w:rsidRPr="00A8671A" w:rsidRDefault="00A8671A" w:rsidP="00A8671A">
      <w:pPr>
        <w:spacing w:after="0" w:line="240" w:lineRule="auto"/>
      </w:pPr>
      <w:r w:rsidRPr="00A8671A">
        <w:t xml:space="preserve">Webinar on recent ACC/AHA </w:t>
      </w:r>
      <w:r w:rsidR="00546541">
        <w:t>C</w:t>
      </w:r>
      <w:r w:rsidRPr="00A8671A">
        <w:t xml:space="preserve">holesterol, Hypertension, and Sodium Guidelines: </w:t>
      </w:r>
    </w:p>
    <w:p w:rsidR="00A8671A" w:rsidRPr="00A8671A" w:rsidRDefault="00A8671A" w:rsidP="00A8671A">
      <w:pPr>
        <w:pBdr>
          <w:bottom w:val="single" w:sz="12" w:space="1" w:color="auto"/>
        </w:pBdr>
        <w:spacing w:after="0" w:line="240" w:lineRule="auto"/>
        <w:rPr>
          <w:b/>
          <w:u w:val="single"/>
        </w:rPr>
      </w:pPr>
      <w:r w:rsidRPr="00A8671A">
        <w:t>Implications for Cardiovascular Health:</w:t>
      </w:r>
      <w:r w:rsidRPr="00A8671A">
        <w:rPr>
          <w:b/>
        </w:rPr>
        <w:t xml:space="preserve"> </w:t>
      </w:r>
      <w:r w:rsidR="00281D87">
        <w:rPr>
          <w:b/>
        </w:rPr>
        <w:t>Sodium</w:t>
      </w:r>
      <w:bookmarkStart w:id="0" w:name="_GoBack"/>
      <w:bookmarkEnd w:id="0"/>
    </w:p>
    <w:p w:rsidR="00A8671A" w:rsidRPr="00A8671A" w:rsidRDefault="00A8671A" w:rsidP="00A8671A">
      <w:pPr>
        <w:spacing w:after="0" w:line="240" w:lineRule="auto"/>
      </w:pPr>
      <w:r w:rsidRPr="00A8671A">
        <w:t xml:space="preserve"> </w:t>
      </w:r>
    </w:p>
    <w:p w:rsidR="00A8671A" w:rsidRPr="00A8671A" w:rsidRDefault="00A8671A" w:rsidP="007E218F">
      <w:pPr>
        <w:spacing w:after="0" w:line="240" w:lineRule="auto"/>
        <w:rPr>
          <w:rFonts w:cs="Times New Roman"/>
        </w:rPr>
      </w:pPr>
      <w:r>
        <w:rPr>
          <w:rFonts w:cs="Times New Roman"/>
          <w:b/>
        </w:rPr>
        <w:t xml:space="preserve">Background:  </w:t>
      </w:r>
      <w:r>
        <w:rPr>
          <w:rFonts w:cs="Times New Roman"/>
        </w:rPr>
        <w:t>New lifestyle guidelines were recently released in the Journal of the American College of Cardiology</w:t>
      </w:r>
      <w:r w:rsidR="003670A3">
        <w:rPr>
          <w:rFonts w:cs="Times New Roman"/>
        </w:rPr>
        <w:t xml:space="preserve">. </w:t>
      </w:r>
      <w:r w:rsidRPr="00A8671A">
        <w:rPr>
          <w:rFonts w:cs="Times New Roman"/>
          <w:i/>
        </w:rPr>
        <w:t>The 2013 AHA/ACC Guideline on Lifestyle Management to Reduce Cardiovascular Risk</w:t>
      </w:r>
      <w:r>
        <w:rPr>
          <w:rFonts w:cs="Times New Roman"/>
          <w:i/>
        </w:rPr>
        <w:t>: A report of the American College of Cardiology/American Heart Association Ta</w:t>
      </w:r>
      <w:r w:rsidR="003670A3">
        <w:rPr>
          <w:rFonts w:cs="Times New Roman"/>
          <w:i/>
        </w:rPr>
        <w:t>sk Force on Practice Guidelines</w:t>
      </w:r>
      <w:r>
        <w:rPr>
          <w:rFonts w:cs="Times New Roman"/>
          <w:i/>
        </w:rPr>
        <w:t xml:space="preserve"> </w:t>
      </w:r>
      <w:r>
        <w:rPr>
          <w:rFonts w:cs="Times New Roman"/>
        </w:rPr>
        <w:t>provide</w:t>
      </w:r>
      <w:r w:rsidR="000D5366">
        <w:rPr>
          <w:rFonts w:cs="Times New Roman"/>
        </w:rPr>
        <w:t>s</w:t>
      </w:r>
      <w:r>
        <w:rPr>
          <w:rFonts w:cs="Times New Roman"/>
        </w:rPr>
        <w:t xml:space="preserve"> recommendations for heart-healthy lifestyle choices based. </w:t>
      </w:r>
      <w:r w:rsidRPr="00A8671A">
        <w:rPr>
          <w:rFonts w:cs="Times New Roman"/>
        </w:rPr>
        <w:t xml:space="preserve">The guidelines focus on two important lifestyle choices—diet and physical activity— both of which can have a big </w:t>
      </w:r>
      <w:r>
        <w:rPr>
          <w:rFonts w:cs="Times New Roman"/>
        </w:rPr>
        <w:t xml:space="preserve">impact on cardiovascular health, this document focuses on the sodium guideline. </w:t>
      </w:r>
    </w:p>
    <w:p w:rsidR="00A8671A" w:rsidRDefault="00A8671A" w:rsidP="007E218F">
      <w:pPr>
        <w:spacing w:after="0" w:line="240" w:lineRule="auto"/>
        <w:rPr>
          <w:rFonts w:cs="Times New Roman"/>
        </w:rPr>
      </w:pPr>
    </w:p>
    <w:p w:rsidR="00F80E18" w:rsidRPr="00A8671A" w:rsidRDefault="00F80E18" w:rsidP="007E218F">
      <w:pPr>
        <w:spacing w:after="0" w:line="240" w:lineRule="auto"/>
        <w:rPr>
          <w:rFonts w:cs="Times New Roman"/>
        </w:rPr>
      </w:pPr>
      <w:r w:rsidRPr="00A8671A">
        <w:rPr>
          <w:rFonts w:cs="Times New Roman"/>
        </w:rPr>
        <w:t>Excess sodium consumption is a significant health problem that contributes to hypertension, a leading risk factor for heart disease and stroke, both of which are leading causes of death in the United States.</w:t>
      </w:r>
      <w:r w:rsidR="007E218F" w:rsidRPr="00A8671A">
        <w:rPr>
          <w:rFonts w:cs="Times New Roman"/>
        </w:rPr>
        <w:t xml:space="preserve"> </w:t>
      </w:r>
      <w:r w:rsidRPr="00A8671A">
        <w:rPr>
          <w:rFonts w:cs="Times New Roman"/>
        </w:rPr>
        <w:t xml:space="preserve">Currently, the average American consumes more than 3,400 milligrams </w:t>
      </w:r>
      <w:r w:rsidR="00026942" w:rsidRPr="00A8671A">
        <w:rPr>
          <w:rFonts w:cs="Times New Roman"/>
        </w:rPr>
        <w:t xml:space="preserve">(mg) </w:t>
      </w:r>
      <w:r w:rsidRPr="00A8671A">
        <w:rPr>
          <w:rFonts w:cs="Times New Roman"/>
        </w:rPr>
        <w:t>of sodium a day and nearly two-thirds of U.S. adults have high or elevated blood pressure.</w:t>
      </w:r>
    </w:p>
    <w:p w:rsidR="007E218F" w:rsidRPr="00A8671A" w:rsidRDefault="007E218F" w:rsidP="007E218F">
      <w:pPr>
        <w:autoSpaceDE w:val="0"/>
        <w:autoSpaceDN w:val="0"/>
        <w:adjustRightInd w:val="0"/>
        <w:spacing w:after="0" w:line="240" w:lineRule="auto"/>
        <w:rPr>
          <w:rFonts w:cs="Times New Roman"/>
        </w:rPr>
      </w:pPr>
    </w:p>
    <w:p w:rsidR="00C41676" w:rsidRPr="00A8671A" w:rsidRDefault="00F80E18" w:rsidP="007E218F">
      <w:pPr>
        <w:autoSpaceDE w:val="0"/>
        <w:autoSpaceDN w:val="0"/>
        <w:adjustRightInd w:val="0"/>
        <w:spacing w:after="0" w:line="240" w:lineRule="auto"/>
        <w:rPr>
          <w:rFonts w:cs="Times New Roman"/>
        </w:rPr>
      </w:pPr>
      <w:r w:rsidRPr="00A8671A">
        <w:rPr>
          <w:rFonts w:cs="Times New Roman"/>
          <w:b/>
        </w:rPr>
        <w:t xml:space="preserve">CDC follows </w:t>
      </w:r>
      <w:r w:rsidRPr="00A8671A">
        <w:rPr>
          <w:rFonts w:cs="Times New Roman"/>
          <w:b/>
          <w:i/>
        </w:rPr>
        <w:t>The Dietary Guidelines for Americans</w:t>
      </w:r>
      <w:r w:rsidR="00CF3751" w:rsidRPr="00A8671A">
        <w:rPr>
          <w:rStyle w:val="FootnoteReference"/>
          <w:rFonts w:cs="Times New Roman"/>
          <w:b/>
          <w:i/>
        </w:rPr>
        <w:footnoteReference w:id="1"/>
      </w:r>
      <w:r w:rsidRPr="00A8671A">
        <w:rPr>
          <w:rFonts w:cs="Times New Roman"/>
          <w:b/>
        </w:rPr>
        <w:t xml:space="preserve"> policy recommendations</w:t>
      </w:r>
      <w:r w:rsidRPr="00A8671A">
        <w:rPr>
          <w:rFonts w:cs="Times New Roman"/>
        </w:rPr>
        <w:t xml:space="preserve">. </w:t>
      </w:r>
    </w:p>
    <w:p w:rsidR="00C41676" w:rsidRPr="00A8671A" w:rsidRDefault="007E218F" w:rsidP="007E218F">
      <w:pPr>
        <w:pStyle w:val="ListParagraph"/>
        <w:numPr>
          <w:ilvl w:val="0"/>
          <w:numId w:val="1"/>
        </w:numPr>
        <w:autoSpaceDE w:val="0"/>
        <w:autoSpaceDN w:val="0"/>
        <w:adjustRightInd w:val="0"/>
        <w:spacing w:after="0" w:line="240" w:lineRule="auto"/>
        <w:rPr>
          <w:rFonts w:cs="Times New Roman"/>
        </w:rPr>
      </w:pPr>
      <w:r w:rsidRPr="00A8671A">
        <w:rPr>
          <w:rFonts w:cs="Times New Roman"/>
        </w:rPr>
        <w:t>The</w:t>
      </w:r>
      <w:r w:rsidR="00F80E18" w:rsidRPr="00A8671A">
        <w:rPr>
          <w:rFonts w:cs="Times New Roman"/>
        </w:rPr>
        <w:t xml:space="preserve"> new AHA/ACC cardiovascular prevention guidelines</w:t>
      </w:r>
      <w:r w:rsidR="0015666B" w:rsidRPr="00A8671A">
        <w:rPr>
          <w:rStyle w:val="FootnoteReference"/>
          <w:rFonts w:cs="Times New Roman"/>
        </w:rPr>
        <w:footnoteReference w:id="2"/>
      </w:r>
      <w:r w:rsidR="00F80E18" w:rsidRPr="00A8671A">
        <w:rPr>
          <w:rFonts w:cs="Times New Roman"/>
        </w:rPr>
        <w:t xml:space="preserve"> </w:t>
      </w:r>
      <w:r w:rsidRPr="00A8671A">
        <w:rPr>
          <w:rFonts w:cs="Times New Roman"/>
        </w:rPr>
        <w:t xml:space="preserve">recommend </w:t>
      </w:r>
      <w:r w:rsidR="00F80E18" w:rsidRPr="00A8671A">
        <w:rPr>
          <w:rFonts w:cs="Times New Roman"/>
        </w:rPr>
        <w:t>to reduce sodium intake to &lt;2,400 mg/day</w:t>
      </w:r>
      <w:r w:rsidRPr="00A8671A">
        <w:rPr>
          <w:rFonts w:cs="Times New Roman"/>
        </w:rPr>
        <w:t>. This recommendation</w:t>
      </w:r>
      <w:r w:rsidR="00F80E18" w:rsidRPr="00A8671A">
        <w:rPr>
          <w:rFonts w:cs="Times New Roman"/>
        </w:rPr>
        <w:t xml:space="preserve"> differs from </w:t>
      </w:r>
      <w:r w:rsidR="00F80E18" w:rsidRPr="00A8671A">
        <w:rPr>
          <w:rFonts w:cs="Times New Roman"/>
          <w:i/>
        </w:rPr>
        <w:t>The 2010 Dietary Guidelines for Americans</w:t>
      </w:r>
      <w:r w:rsidR="00F80E18" w:rsidRPr="00A8671A">
        <w:rPr>
          <w:rFonts w:cs="Times New Roman"/>
        </w:rPr>
        <w:t xml:space="preserve"> (DGAs) and the Institute of Medicine Dietary Reference Intakes. These publications recommend 2,300 mg/day as the upper limit of intake for adults. </w:t>
      </w:r>
    </w:p>
    <w:p w:rsidR="00F80E18" w:rsidRPr="00A8671A" w:rsidRDefault="00F80E18" w:rsidP="007E218F">
      <w:pPr>
        <w:pStyle w:val="ListParagraph"/>
        <w:numPr>
          <w:ilvl w:val="0"/>
          <w:numId w:val="1"/>
        </w:numPr>
        <w:autoSpaceDE w:val="0"/>
        <w:autoSpaceDN w:val="0"/>
        <w:adjustRightInd w:val="0"/>
        <w:spacing w:after="0" w:line="240" w:lineRule="auto"/>
        <w:rPr>
          <w:rFonts w:cs="Times New Roman"/>
        </w:rPr>
      </w:pPr>
      <w:r w:rsidRPr="00A8671A">
        <w:rPr>
          <w:rFonts w:cs="Times New Roman"/>
        </w:rPr>
        <w:t>The current DGA’s also recommends that people 51 and older and those of any age who are African Americans or who have high blood pressure, diabetes, or chronic kidney disease should further reduce sodium intake to 1,500 mg/d.</w:t>
      </w:r>
    </w:p>
    <w:p w:rsidR="00F80E18" w:rsidRDefault="00C41676" w:rsidP="00A8671A">
      <w:pPr>
        <w:pStyle w:val="ListParagraph"/>
        <w:numPr>
          <w:ilvl w:val="0"/>
          <w:numId w:val="1"/>
        </w:numPr>
        <w:autoSpaceDE w:val="0"/>
        <w:autoSpaceDN w:val="0"/>
        <w:adjustRightInd w:val="0"/>
        <w:spacing w:after="0" w:line="240" w:lineRule="auto"/>
        <w:rPr>
          <w:rFonts w:cs="Times New Roman"/>
        </w:rPr>
      </w:pPr>
      <w:r w:rsidRPr="00A8671A">
        <w:rPr>
          <w:rFonts w:cs="Times New Roman"/>
        </w:rPr>
        <w:t xml:space="preserve">The DGAs are currently being reassessed, this happens every 5 </w:t>
      </w:r>
      <w:r w:rsidR="007E218F" w:rsidRPr="00A8671A">
        <w:rPr>
          <w:rFonts w:cs="Times New Roman"/>
        </w:rPr>
        <w:t xml:space="preserve">years. The </w:t>
      </w:r>
      <w:r w:rsidRPr="00A8671A">
        <w:rPr>
          <w:rFonts w:cs="Times New Roman"/>
        </w:rPr>
        <w:t>2015 DGAs are expected in early 2015.</w:t>
      </w:r>
    </w:p>
    <w:p w:rsidR="00A8671A" w:rsidRPr="00A8671A" w:rsidRDefault="00A8671A" w:rsidP="00A8671A">
      <w:pPr>
        <w:pStyle w:val="ListParagraph"/>
        <w:autoSpaceDE w:val="0"/>
        <w:autoSpaceDN w:val="0"/>
        <w:adjustRightInd w:val="0"/>
        <w:spacing w:after="0" w:line="240" w:lineRule="auto"/>
        <w:ind w:left="360"/>
        <w:rPr>
          <w:rFonts w:cs="Times New Roman"/>
        </w:rPr>
      </w:pPr>
    </w:p>
    <w:p w:rsidR="001F5875" w:rsidRPr="00A8671A" w:rsidRDefault="00AF7730" w:rsidP="00A8671A">
      <w:pPr>
        <w:spacing w:after="0" w:line="240" w:lineRule="auto"/>
        <w:rPr>
          <w:rFonts w:cs="Times New Roman"/>
        </w:rPr>
      </w:pPr>
      <w:r w:rsidRPr="00A8671A">
        <w:rPr>
          <w:rFonts w:cs="Times New Roman"/>
        </w:rPr>
        <w:t xml:space="preserve">The </w:t>
      </w:r>
      <w:r w:rsidR="002019DC" w:rsidRPr="00A8671A">
        <w:rPr>
          <w:rFonts w:cs="Times New Roman"/>
        </w:rPr>
        <w:t>AHA/A</w:t>
      </w:r>
      <w:r w:rsidR="001F5875" w:rsidRPr="00A8671A">
        <w:rPr>
          <w:rFonts w:cs="Times New Roman"/>
        </w:rPr>
        <w:t>CC Guidelines for Sodium Intake</w:t>
      </w:r>
      <w:r w:rsidR="002019DC" w:rsidRPr="00A8671A">
        <w:rPr>
          <w:rFonts w:cs="Times New Roman"/>
        </w:rPr>
        <w:t xml:space="preserve"> </w:t>
      </w:r>
      <w:r w:rsidRPr="00A8671A">
        <w:rPr>
          <w:rFonts w:cs="Times New Roman"/>
        </w:rPr>
        <w:t>are as follows:</w:t>
      </w:r>
    </w:p>
    <w:p w:rsidR="00F80E18" w:rsidRPr="00A8671A" w:rsidRDefault="00F80E18" w:rsidP="00A8671A">
      <w:pPr>
        <w:pStyle w:val="ListParagraph"/>
        <w:numPr>
          <w:ilvl w:val="0"/>
          <w:numId w:val="1"/>
        </w:numPr>
        <w:spacing w:after="0" w:line="240" w:lineRule="auto"/>
        <w:contextualSpacing w:val="0"/>
        <w:rPr>
          <w:rFonts w:cs="Times New Roman"/>
        </w:rPr>
      </w:pPr>
      <w:r w:rsidRPr="00A8671A">
        <w:rPr>
          <w:rFonts w:cs="Times New Roman"/>
        </w:rPr>
        <w:t xml:space="preserve">For people who need/advised to lower their blood pressure, the guidelines recommend a gradual step-down approach that caps daily sodium intake at no more than 2,400 mg. </w:t>
      </w:r>
      <w:r w:rsidR="001F5875" w:rsidRPr="00A8671A">
        <w:rPr>
          <w:rFonts w:cs="Times New Roman"/>
        </w:rPr>
        <w:t xml:space="preserve"> However, </w:t>
      </w:r>
      <w:r w:rsidR="009C4E73" w:rsidRPr="00A8671A">
        <w:rPr>
          <w:rFonts w:cs="Times New Roman"/>
        </w:rPr>
        <w:t>the guidelines</w:t>
      </w:r>
      <w:r w:rsidRPr="00A8671A">
        <w:rPr>
          <w:rFonts w:cs="Times New Roman"/>
        </w:rPr>
        <w:t xml:space="preserve"> advise that 1,500 </w:t>
      </w:r>
      <w:r w:rsidR="00026942" w:rsidRPr="00A8671A">
        <w:rPr>
          <w:rFonts w:cs="Times New Roman"/>
        </w:rPr>
        <w:t xml:space="preserve">mg </w:t>
      </w:r>
      <w:r w:rsidRPr="00A8671A">
        <w:rPr>
          <w:rFonts w:cs="Times New Roman"/>
        </w:rPr>
        <w:t xml:space="preserve">a day of sodium is the level with the greatest effect on blood pressure. </w:t>
      </w:r>
    </w:p>
    <w:p w:rsidR="00F80E18" w:rsidRPr="00A8671A" w:rsidRDefault="007E4D46" w:rsidP="00A8671A">
      <w:pPr>
        <w:pStyle w:val="ListParagraph"/>
        <w:numPr>
          <w:ilvl w:val="0"/>
          <w:numId w:val="1"/>
        </w:numPr>
        <w:spacing w:after="0" w:line="240" w:lineRule="auto"/>
        <w:contextualSpacing w:val="0"/>
        <w:rPr>
          <w:rFonts w:cs="Times New Roman"/>
        </w:rPr>
      </w:pPr>
      <w:r w:rsidRPr="00A8671A">
        <w:rPr>
          <w:rFonts w:cs="Times New Roman"/>
        </w:rPr>
        <w:t>“</w:t>
      </w:r>
      <w:r w:rsidR="00F80E18" w:rsidRPr="00A8671A">
        <w:rPr>
          <w:rFonts w:cs="Times New Roman"/>
        </w:rPr>
        <w:t xml:space="preserve">Reducing sodium intake by at least 1,000 </w:t>
      </w:r>
      <w:r w:rsidR="00026942" w:rsidRPr="00A8671A">
        <w:rPr>
          <w:rFonts w:cs="Times New Roman"/>
        </w:rPr>
        <w:t>mg</w:t>
      </w:r>
      <w:r w:rsidR="00F80E18" w:rsidRPr="00A8671A">
        <w:rPr>
          <w:rFonts w:cs="Times New Roman"/>
        </w:rPr>
        <w:t xml:space="preserve"> a day from the US average will lower blood pressure, even if the desired sodium intake is not yet achieved.</w:t>
      </w:r>
      <w:r w:rsidRPr="00A8671A">
        <w:rPr>
          <w:rFonts w:cs="Times New Roman"/>
        </w:rPr>
        <w:t>”</w:t>
      </w:r>
      <w:r w:rsidRPr="00A8671A">
        <w:rPr>
          <w:rStyle w:val="FootnoteReference"/>
          <w:rFonts w:cs="Times New Roman"/>
        </w:rPr>
        <w:footnoteReference w:id="3"/>
      </w:r>
      <w:r w:rsidR="00F80E18" w:rsidRPr="00A8671A">
        <w:rPr>
          <w:rFonts w:cs="Times New Roman"/>
        </w:rPr>
        <w:t xml:space="preserve"> </w:t>
      </w:r>
    </w:p>
    <w:p w:rsidR="00F80E18" w:rsidRPr="00A8671A" w:rsidRDefault="00F80E18" w:rsidP="00A8671A">
      <w:pPr>
        <w:pStyle w:val="ListParagraph"/>
        <w:numPr>
          <w:ilvl w:val="0"/>
          <w:numId w:val="1"/>
        </w:numPr>
        <w:spacing w:after="0" w:line="240" w:lineRule="auto"/>
        <w:contextualSpacing w:val="0"/>
        <w:rPr>
          <w:rFonts w:cs="Times New Roman"/>
        </w:rPr>
      </w:pPr>
      <w:r w:rsidRPr="00A8671A">
        <w:rPr>
          <w:rFonts w:cs="Times New Roman"/>
        </w:rPr>
        <w:t xml:space="preserve">The AHA/ACC Work Group states that </w:t>
      </w:r>
      <w:r w:rsidR="00F52C5E" w:rsidRPr="00A8671A">
        <w:rPr>
          <w:rFonts w:cs="Times New Roman"/>
        </w:rPr>
        <w:t>“although the impact on behavior of a difference between intakes of 2,400 mg versus 2,300 mg of sodium per day would be minimal, these recommendations are based on the strongest clinical trial evidence available: the achieved level of 2,400 mg/day from the DASH-Sodium trial (estimated from average urinary sodium excretion)</w:t>
      </w:r>
      <w:r w:rsidRPr="00A8671A">
        <w:rPr>
          <w:rFonts w:cs="Times New Roman"/>
        </w:rPr>
        <w:t>.</w:t>
      </w:r>
      <w:r w:rsidR="00F52C5E" w:rsidRPr="00A8671A">
        <w:rPr>
          <w:rFonts w:cs="Times New Roman"/>
        </w:rPr>
        <w:t>”</w:t>
      </w:r>
      <w:r w:rsidR="0015666B" w:rsidRPr="00A8671A">
        <w:rPr>
          <w:rFonts w:cs="Times New Roman"/>
          <w:vertAlign w:val="superscript"/>
        </w:rPr>
        <w:t>2</w:t>
      </w:r>
    </w:p>
    <w:p w:rsidR="00A8671A" w:rsidRDefault="00A8671A" w:rsidP="00D91F76">
      <w:pPr>
        <w:spacing w:after="0" w:line="240" w:lineRule="auto"/>
        <w:rPr>
          <w:rFonts w:cs="Times New Roman"/>
          <w:b/>
        </w:rPr>
      </w:pPr>
    </w:p>
    <w:p w:rsidR="00F80E18" w:rsidRPr="00A8671A" w:rsidRDefault="00A8671A" w:rsidP="00D91F76">
      <w:pPr>
        <w:spacing w:after="0" w:line="240" w:lineRule="auto"/>
        <w:rPr>
          <w:rFonts w:cs="Times New Roman"/>
          <w:b/>
        </w:rPr>
      </w:pPr>
      <w:r w:rsidRPr="00A8671A">
        <w:rPr>
          <w:rFonts w:cs="Times New Roman"/>
          <w:b/>
        </w:rPr>
        <w:t>Key takeaway</w:t>
      </w:r>
      <w:r>
        <w:rPr>
          <w:rFonts w:cs="Times New Roman"/>
        </w:rPr>
        <w:t xml:space="preserve">: </w:t>
      </w:r>
      <w:r w:rsidR="00F80E18" w:rsidRPr="00A8671A">
        <w:rPr>
          <w:rFonts w:cs="Times New Roman"/>
        </w:rPr>
        <w:t>The D</w:t>
      </w:r>
      <w:r w:rsidR="00FB1548" w:rsidRPr="00A8671A">
        <w:rPr>
          <w:rFonts w:cs="Times New Roman"/>
        </w:rPr>
        <w:t>ietary Guidelines for Americans</w:t>
      </w:r>
      <w:r w:rsidR="00920743" w:rsidRPr="00A8671A">
        <w:rPr>
          <w:rFonts w:cs="Times New Roman"/>
          <w:vertAlign w:val="superscript"/>
        </w:rPr>
        <w:t>1</w:t>
      </w:r>
      <w:r w:rsidR="00F80E18" w:rsidRPr="00A8671A">
        <w:rPr>
          <w:rFonts w:cs="Times New Roman"/>
        </w:rPr>
        <w:t xml:space="preserve"> and the AHA/ACC</w:t>
      </w:r>
      <w:r w:rsidR="00920743" w:rsidRPr="00A8671A">
        <w:rPr>
          <w:rFonts w:cs="Times New Roman"/>
          <w:vertAlign w:val="superscript"/>
        </w:rPr>
        <w:t>2</w:t>
      </w:r>
      <w:r w:rsidR="00F80E18" w:rsidRPr="00A8671A">
        <w:rPr>
          <w:rFonts w:cs="Times New Roman"/>
        </w:rPr>
        <w:t xml:space="preserve"> both advise people to lower sodium intake and to follow an overall heart-healthy diet, such as the DASH dietary pattern</w:t>
      </w:r>
      <w:r w:rsidR="00D430BE" w:rsidRPr="00A8671A">
        <w:rPr>
          <w:rStyle w:val="FootnoteReference"/>
          <w:rFonts w:cs="Times New Roman"/>
        </w:rPr>
        <w:footnoteReference w:id="4"/>
      </w:r>
      <w:r w:rsidR="00F80E18" w:rsidRPr="00A8671A">
        <w:rPr>
          <w:rFonts w:cs="Times New Roman"/>
        </w:rPr>
        <w:t>, that emphasizes fruits, vegetables, and whole grains, while including low-fat dairy products, poultry, fish and nuts, and limiting red meat, sweets and sugar-sweetened beverages to reduce blood pressure.</w:t>
      </w:r>
    </w:p>
    <w:p w:rsidR="00F80E18" w:rsidRPr="00A8671A" w:rsidRDefault="00F80E18" w:rsidP="0052138F">
      <w:pPr>
        <w:spacing w:after="0" w:line="240" w:lineRule="auto"/>
        <w:rPr>
          <w:rFonts w:cs="Times New Roman"/>
        </w:rPr>
      </w:pPr>
    </w:p>
    <w:sectPr w:rsidR="00F80E18" w:rsidRPr="00A8671A" w:rsidSect="00A8671A">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B8" w:rsidRDefault="00F65AB8" w:rsidP="007E4D46">
      <w:pPr>
        <w:spacing w:after="0" w:line="240" w:lineRule="auto"/>
      </w:pPr>
      <w:r>
        <w:separator/>
      </w:r>
    </w:p>
  </w:endnote>
  <w:endnote w:type="continuationSeparator" w:id="0">
    <w:p w:rsidR="00F65AB8" w:rsidRDefault="00F65AB8" w:rsidP="007E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B8" w:rsidRDefault="00F65AB8" w:rsidP="007E4D46">
      <w:pPr>
        <w:spacing w:after="0" w:line="240" w:lineRule="auto"/>
      </w:pPr>
      <w:r>
        <w:separator/>
      </w:r>
    </w:p>
  </w:footnote>
  <w:footnote w:type="continuationSeparator" w:id="0">
    <w:p w:rsidR="00F65AB8" w:rsidRDefault="00F65AB8" w:rsidP="007E4D46">
      <w:pPr>
        <w:spacing w:after="0" w:line="240" w:lineRule="auto"/>
      </w:pPr>
      <w:r>
        <w:continuationSeparator/>
      </w:r>
    </w:p>
  </w:footnote>
  <w:footnote w:id="1">
    <w:p w:rsidR="002019DC" w:rsidRPr="00920743" w:rsidRDefault="002019DC" w:rsidP="00CF3751">
      <w:pPr>
        <w:pStyle w:val="FootnoteText"/>
        <w:rPr>
          <w:sz w:val="18"/>
        </w:rPr>
      </w:pPr>
      <w:r w:rsidRPr="00920743">
        <w:rPr>
          <w:rStyle w:val="FootnoteReference"/>
          <w:sz w:val="18"/>
        </w:rPr>
        <w:footnoteRef/>
      </w:r>
      <w:r w:rsidRPr="00920743">
        <w:rPr>
          <w:sz w:val="18"/>
        </w:rPr>
        <w:t xml:space="preserve"> </w:t>
      </w:r>
      <w:proofErr w:type="gramStart"/>
      <w:r w:rsidRPr="00920743">
        <w:rPr>
          <w:sz w:val="18"/>
        </w:rPr>
        <w:t>U.S. Department of Agriculture, U.S. Department of Health and Human Services.</w:t>
      </w:r>
      <w:proofErr w:type="gramEnd"/>
      <w:r w:rsidRPr="00920743">
        <w:rPr>
          <w:sz w:val="18"/>
        </w:rPr>
        <w:t xml:space="preserve"> Dietary Guidelines for</w:t>
      </w:r>
    </w:p>
    <w:p w:rsidR="002019DC" w:rsidRPr="00920743" w:rsidRDefault="002019DC">
      <w:pPr>
        <w:pStyle w:val="FootnoteText"/>
        <w:rPr>
          <w:sz w:val="18"/>
        </w:rPr>
      </w:pPr>
      <w:proofErr w:type="gramStart"/>
      <w:r w:rsidRPr="00920743">
        <w:rPr>
          <w:sz w:val="18"/>
        </w:rPr>
        <w:t>Americans, 2010.</w:t>
      </w:r>
      <w:proofErr w:type="gramEnd"/>
      <w:r w:rsidRPr="00920743">
        <w:rPr>
          <w:sz w:val="18"/>
        </w:rPr>
        <w:t xml:space="preserve"> 7th ed. Washington, DC: U.S. Government Printing Office, 2010. Available at: </w:t>
      </w:r>
      <w:hyperlink r:id="rId1" w:history="1">
        <w:r w:rsidRPr="00920743">
          <w:rPr>
            <w:rStyle w:val="Hyperlink"/>
            <w:sz w:val="18"/>
          </w:rPr>
          <w:t>http://www.health.gov/dietaryguidelines/dga2010/DietaryGuidelines2010.pdf</w:t>
        </w:r>
      </w:hyperlink>
      <w:r w:rsidRPr="00920743">
        <w:rPr>
          <w:sz w:val="18"/>
        </w:rPr>
        <w:t xml:space="preserve"> </w:t>
      </w:r>
    </w:p>
  </w:footnote>
  <w:footnote w:id="2">
    <w:p w:rsidR="002019DC" w:rsidRPr="00920743" w:rsidRDefault="002019DC">
      <w:pPr>
        <w:pStyle w:val="FootnoteText"/>
        <w:rPr>
          <w:sz w:val="18"/>
        </w:rPr>
      </w:pPr>
      <w:r w:rsidRPr="00920743">
        <w:rPr>
          <w:rStyle w:val="FootnoteReference"/>
          <w:sz w:val="18"/>
        </w:rPr>
        <w:footnoteRef/>
      </w:r>
      <w:r w:rsidRPr="00920743">
        <w:rPr>
          <w:sz w:val="18"/>
        </w:rPr>
        <w:t xml:space="preserve"> </w:t>
      </w:r>
      <w:proofErr w:type="spellStart"/>
      <w:r w:rsidRPr="00920743">
        <w:rPr>
          <w:sz w:val="18"/>
        </w:rPr>
        <w:t>Eckel</w:t>
      </w:r>
      <w:proofErr w:type="spellEnd"/>
      <w:r w:rsidRPr="00920743">
        <w:rPr>
          <w:sz w:val="18"/>
        </w:rPr>
        <w:t xml:space="preserve">, Robert H., et al. "2013 AHA/ACC Guideline on Lifestyle Management to Reduce Cardiovascular </w:t>
      </w:r>
      <w:proofErr w:type="spellStart"/>
      <w:r w:rsidRPr="00920743">
        <w:rPr>
          <w:sz w:val="18"/>
        </w:rPr>
        <w:t>RiskA</w:t>
      </w:r>
      <w:proofErr w:type="spellEnd"/>
      <w:r w:rsidRPr="00920743">
        <w:rPr>
          <w:sz w:val="18"/>
        </w:rPr>
        <w:t xml:space="preserve"> Report of the American College of Cardiology/American Heart Association Task Force on Practice Guidelines." </w:t>
      </w:r>
      <w:proofErr w:type="gramStart"/>
      <w:r w:rsidRPr="00920743">
        <w:rPr>
          <w:sz w:val="18"/>
        </w:rPr>
        <w:t>Journal of the American College of Cardiology (2013).</w:t>
      </w:r>
      <w:proofErr w:type="gramEnd"/>
      <w:r w:rsidRPr="00920743">
        <w:rPr>
          <w:sz w:val="18"/>
        </w:rPr>
        <w:t xml:space="preserve"> Available at: </w:t>
      </w:r>
      <w:hyperlink r:id="rId2" w:history="1">
        <w:r w:rsidRPr="00920743">
          <w:rPr>
            <w:rStyle w:val="Hyperlink"/>
            <w:sz w:val="18"/>
          </w:rPr>
          <w:t>http://circ.ahajournals.org/content/early/2013/11/11/01.cir.0000437740.48606.d1.full.pdf+html</w:t>
        </w:r>
      </w:hyperlink>
    </w:p>
  </w:footnote>
  <w:footnote w:id="3">
    <w:p w:rsidR="002019DC" w:rsidRPr="00920743" w:rsidRDefault="002019DC">
      <w:pPr>
        <w:pStyle w:val="FootnoteText"/>
        <w:rPr>
          <w:sz w:val="18"/>
        </w:rPr>
      </w:pPr>
      <w:r w:rsidRPr="00920743">
        <w:rPr>
          <w:rStyle w:val="FootnoteReference"/>
          <w:sz w:val="18"/>
        </w:rPr>
        <w:footnoteRef/>
      </w:r>
      <w:r w:rsidRPr="00920743">
        <w:rPr>
          <w:sz w:val="18"/>
        </w:rPr>
        <w:t xml:space="preserve"> </w:t>
      </w:r>
      <w:proofErr w:type="gramStart"/>
      <w:r w:rsidRPr="00920743">
        <w:rPr>
          <w:sz w:val="18"/>
        </w:rPr>
        <w:t>American Heart Association.</w:t>
      </w:r>
      <w:proofErr w:type="gramEnd"/>
      <w:r w:rsidRPr="00920743">
        <w:rPr>
          <w:sz w:val="18"/>
        </w:rPr>
        <w:t xml:space="preserve"> </w:t>
      </w:r>
      <w:hyperlink r:id="rId3" w:history="1">
        <w:r w:rsidRPr="00920743">
          <w:rPr>
            <w:rStyle w:val="Hyperlink"/>
            <w:sz w:val="18"/>
          </w:rPr>
          <w:t>http://newsroom.heart.org/news/american-heart-associationamerican-college-of-cardiology-joint-healthy-living-clinical-practice-guideline</w:t>
        </w:r>
      </w:hyperlink>
      <w:r w:rsidRPr="00920743">
        <w:rPr>
          <w:sz w:val="18"/>
        </w:rPr>
        <w:t xml:space="preserve"> </w:t>
      </w:r>
    </w:p>
  </w:footnote>
  <w:footnote w:id="4">
    <w:p w:rsidR="002019DC" w:rsidRDefault="002019DC" w:rsidP="004A6C51">
      <w:pPr>
        <w:pStyle w:val="FootnoteText"/>
      </w:pPr>
      <w:r w:rsidRPr="00920743">
        <w:rPr>
          <w:rStyle w:val="FootnoteReference"/>
          <w:sz w:val="18"/>
        </w:rPr>
        <w:footnoteRef/>
      </w:r>
      <w:r w:rsidRPr="00920743">
        <w:rPr>
          <w:sz w:val="18"/>
        </w:rPr>
        <w:t xml:space="preserve"> </w:t>
      </w:r>
      <w:proofErr w:type="gramStart"/>
      <w:r w:rsidRPr="00920743">
        <w:rPr>
          <w:sz w:val="18"/>
        </w:rPr>
        <w:t>National Heart, Lung and Blood Institute.</w:t>
      </w:r>
      <w:proofErr w:type="gramEnd"/>
      <w:r w:rsidRPr="00920743">
        <w:rPr>
          <w:sz w:val="18"/>
        </w:rPr>
        <w:t xml:space="preserve"> </w:t>
      </w:r>
      <w:proofErr w:type="gramStart"/>
      <w:r w:rsidRPr="00920743">
        <w:rPr>
          <w:sz w:val="18"/>
        </w:rPr>
        <w:t>DASH Eating Plan.</w:t>
      </w:r>
      <w:proofErr w:type="gramEnd"/>
      <w:r w:rsidRPr="00920743">
        <w:rPr>
          <w:sz w:val="18"/>
        </w:rPr>
        <w:t xml:space="preserve"> Available at: </w:t>
      </w:r>
      <w:hyperlink r:id="rId4" w:history="1">
        <w:r w:rsidRPr="00920743">
          <w:rPr>
            <w:rStyle w:val="Hyperlink"/>
            <w:sz w:val="18"/>
          </w:rPr>
          <w:t>http://www.nhlbi.nih.gov/health/health-topics/topics/dash/</w:t>
        </w:r>
      </w:hyperlink>
      <w:r w:rsidRPr="00920743">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E7823"/>
    <w:multiLevelType w:val="hybridMultilevel"/>
    <w:tmpl w:val="884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22"/>
    <w:rsid w:val="00026942"/>
    <w:rsid w:val="0005222A"/>
    <w:rsid w:val="000A1CB8"/>
    <w:rsid w:val="000D5366"/>
    <w:rsid w:val="00152D9C"/>
    <w:rsid w:val="0015666B"/>
    <w:rsid w:val="001F5875"/>
    <w:rsid w:val="002019DC"/>
    <w:rsid w:val="00281D87"/>
    <w:rsid w:val="00297BE2"/>
    <w:rsid w:val="002B4972"/>
    <w:rsid w:val="002E0ADA"/>
    <w:rsid w:val="00362CFB"/>
    <w:rsid w:val="003670A3"/>
    <w:rsid w:val="00423EF9"/>
    <w:rsid w:val="004A6C51"/>
    <w:rsid w:val="0052138F"/>
    <w:rsid w:val="00546541"/>
    <w:rsid w:val="007E218F"/>
    <w:rsid w:val="007E4322"/>
    <w:rsid w:val="007E4D46"/>
    <w:rsid w:val="00812FC3"/>
    <w:rsid w:val="008D1AE2"/>
    <w:rsid w:val="008E220B"/>
    <w:rsid w:val="00920743"/>
    <w:rsid w:val="00974831"/>
    <w:rsid w:val="009B2FEE"/>
    <w:rsid w:val="009C4E73"/>
    <w:rsid w:val="00A8671A"/>
    <w:rsid w:val="00AF7730"/>
    <w:rsid w:val="00B13986"/>
    <w:rsid w:val="00B7369E"/>
    <w:rsid w:val="00BE4E80"/>
    <w:rsid w:val="00C41676"/>
    <w:rsid w:val="00CF3751"/>
    <w:rsid w:val="00D430BE"/>
    <w:rsid w:val="00D91F76"/>
    <w:rsid w:val="00DB6533"/>
    <w:rsid w:val="00DF2866"/>
    <w:rsid w:val="00E402FF"/>
    <w:rsid w:val="00F52C5E"/>
    <w:rsid w:val="00F65AB8"/>
    <w:rsid w:val="00F80E18"/>
    <w:rsid w:val="00FB1548"/>
    <w:rsid w:val="00FF0CD4"/>
    <w:rsid w:val="00FF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22"/>
    <w:pPr>
      <w:ind w:left="720"/>
      <w:contextualSpacing/>
    </w:pPr>
  </w:style>
  <w:style w:type="character" w:styleId="CommentReference">
    <w:name w:val="annotation reference"/>
    <w:basedOn w:val="DefaultParagraphFont"/>
    <w:uiPriority w:val="99"/>
    <w:semiHidden/>
    <w:unhideWhenUsed/>
    <w:rsid w:val="00FF0CD4"/>
    <w:rPr>
      <w:sz w:val="16"/>
      <w:szCs w:val="16"/>
    </w:rPr>
  </w:style>
  <w:style w:type="paragraph" w:styleId="CommentText">
    <w:name w:val="annotation text"/>
    <w:basedOn w:val="Normal"/>
    <w:link w:val="CommentTextChar"/>
    <w:uiPriority w:val="99"/>
    <w:semiHidden/>
    <w:unhideWhenUsed/>
    <w:rsid w:val="00FF0CD4"/>
    <w:pPr>
      <w:spacing w:line="240" w:lineRule="auto"/>
    </w:pPr>
    <w:rPr>
      <w:sz w:val="20"/>
      <w:szCs w:val="20"/>
    </w:rPr>
  </w:style>
  <w:style w:type="character" w:customStyle="1" w:styleId="CommentTextChar">
    <w:name w:val="Comment Text Char"/>
    <w:basedOn w:val="DefaultParagraphFont"/>
    <w:link w:val="CommentText"/>
    <w:uiPriority w:val="99"/>
    <w:semiHidden/>
    <w:rsid w:val="00FF0CD4"/>
    <w:rPr>
      <w:sz w:val="20"/>
      <w:szCs w:val="20"/>
    </w:rPr>
  </w:style>
  <w:style w:type="paragraph" w:styleId="CommentSubject">
    <w:name w:val="annotation subject"/>
    <w:basedOn w:val="CommentText"/>
    <w:next w:val="CommentText"/>
    <w:link w:val="CommentSubjectChar"/>
    <w:uiPriority w:val="99"/>
    <w:semiHidden/>
    <w:unhideWhenUsed/>
    <w:rsid w:val="00FF0CD4"/>
    <w:rPr>
      <w:b/>
      <w:bCs/>
    </w:rPr>
  </w:style>
  <w:style w:type="character" w:customStyle="1" w:styleId="CommentSubjectChar">
    <w:name w:val="Comment Subject Char"/>
    <w:basedOn w:val="CommentTextChar"/>
    <w:link w:val="CommentSubject"/>
    <w:uiPriority w:val="99"/>
    <w:semiHidden/>
    <w:rsid w:val="00FF0CD4"/>
    <w:rPr>
      <w:b/>
      <w:bCs/>
      <w:sz w:val="20"/>
      <w:szCs w:val="20"/>
    </w:rPr>
  </w:style>
  <w:style w:type="paragraph" w:styleId="BalloonText">
    <w:name w:val="Balloon Text"/>
    <w:basedOn w:val="Normal"/>
    <w:link w:val="BalloonTextChar"/>
    <w:uiPriority w:val="99"/>
    <w:semiHidden/>
    <w:unhideWhenUsed/>
    <w:rsid w:val="00FF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D4"/>
    <w:rPr>
      <w:rFonts w:ascii="Tahoma" w:hAnsi="Tahoma" w:cs="Tahoma"/>
      <w:sz w:val="16"/>
      <w:szCs w:val="16"/>
    </w:rPr>
  </w:style>
  <w:style w:type="paragraph" w:styleId="FootnoteText">
    <w:name w:val="footnote text"/>
    <w:basedOn w:val="Normal"/>
    <w:link w:val="FootnoteTextChar"/>
    <w:uiPriority w:val="99"/>
    <w:semiHidden/>
    <w:unhideWhenUsed/>
    <w:rsid w:val="007E4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D46"/>
    <w:rPr>
      <w:sz w:val="20"/>
      <w:szCs w:val="20"/>
    </w:rPr>
  </w:style>
  <w:style w:type="character" w:styleId="FootnoteReference">
    <w:name w:val="footnote reference"/>
    <w:basedOn w:val="DefaultParagraphFont"/>
    <w:uiPriority w:val="99"/>
    <w:semiHidden/>
    <w:unhideWhenUsed/>
    <w:rsid w:val="007E4D46"/>
    <w:rPr>
      <w:vertAlign w:val="superscript"/>
    </w:rPr>
  </w:style>
  <w:style w:type="character" w:styleId="Hyperlink">
    <w:name w:val="Hyperlink"/>
    <w:basedOn w:val="DefaultParagraphFont"/>
    <w:uiPriority w:val="99"/>
    <w:unhideWhenUsed/>
    <w:rsid w:val="007E4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22"/>
    <w:pPr>
      <w:ind w:left="720"/>
      <w:contextualSpacing/>
    </w:pPr>
  </w:style>
  <w:style w:type="character" w:styleId="CommentReference">
    <w:name w:val="annotation reference"/>
    <w:basedOn w:val="DefaultParagraphFont"/>
    <w:uiPriority w:val="99"/>
    <w:semiHidden/>
    <w:unhideWhenUsed/>
    <w:rsid w:val="00FF0CD4"/>
    <w:rPr>
      <w:sz w:val="16"/>
      <w:szCs w:val="16"/>
    </w:rPr>
  </w:style>
  <w:style w:type="paragraph" w:styleId="CommentText">
    <w:name w:val="annotation text"/>
    <w:basedOn w:val="Normal"/>
    <w:link w:val="CommentTextChar"/>
    <w:uiPriority w:val="99"/>
    <w:semiHidden/>
    <w:unhideWhenUsed/>
    <w:rsid w:val="00FF0CD4"/>
    <w:pPr>
      <w:spacing w:line="240" w:lineRule="auto"/>
    </w:pPr>
    <w:rPr>
      <w:sz w:val="20"/>
      <w:szCs w:val="20"/>
    </w:rPr>
  </w:style>
  <w:style w:type="character" w:customStyle="1" w:styleId="CommentTextChar">
    <w:name w:val="Comment Text Char"/>
    <w:basedOn w:val="DefaultParagraphFont"/>
    <w:link w:val="CommentText"/>
    <w:uiPriority w:val="99"/>
    <w:semiHidden/>
    <w:rsid w:val="00FF0CD4"/>
    <w:rPr>
      <w:sz w:val="20"/>
      <w:szCs w:val="20"/>
    </w:rPr>
  </w:style>
  <w:style w:type="paragraph" w:styleId="CommentSubject">
    <w:name w:val="annotation subject"/>
    <w:basedOn w:val="CommentText"/>
    <w:next w:val="CommentText"/>
    <w:link w:val="CommentSubjectChar"/>
    <w:uiPriority w:val="99"/>
    <w:semiHidden/>
    <w:unhideWhenUsed/>
    <w:rsid w:val="00FF0CD4"/>
    <w:rPr>
      <w:b/>
      <w:bCs/>
    </w:rPr>
  </w:style>
  <w:style w:type="character" w:customStyle="1" w:styleId="CommentSubjectChar">
    <w:name w:val="Comment Subject Char"/>
    <w:basedOn w:val="CommentTextChar"/>
    <w:link w:val="CommentSubject"/>
    <w:uiPriority w:val="99"/>
    <w:semiHidden/>
    <w:rsid w:val="00FF0CD4"/>
    <w:rPr>
      <w:b/>
      <w:bCs/>
      <w:sz w:val="20"/>
      <w:szCs w:val="20"/>
    </w:rPr>
  </w:style>
  <w:style w:type="paragraph" w:styleId="BalloonText">
    <w:name w:val="Balloon Text"/>
    <w:basedOn w:val="Normal"/>
    <w:link w:val="BalloonTextChar"/>
    <w:uiPriority w:val="99"/>
    <w:semiHidden/>
    <w:unhideWhenUsed/>
    <w:rsid w:val="00FF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D4"/>
    <w:rPr>
      <w:rFonts w:ascii="Tahoma" w:hAnsi="Tahoma" w:cs="Tahoma"/>
      <w:sz w:val="16"/>
      <w:szCs w:val="16"/>
    </w:rPr>
  </w:style>
  <w:style w:type="paragraph" w:styleId="FootnoteText">
    <w:name w:val="footnote text"/>
    <w:basedOn w:val="Normal"/>
    <w:link w:val="FootnoteTextChar"/>
    <w:uiPriority w:val="99"/>
    <w:semiHidden/>
    <w:unhideWhenUsed/>
    <w:rsid w:val="007E4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D46"/>
    <w:rPr>
      <w:sz w:val="20"/>
      <w:szCs w:val="20"/>
    </w:rPr>
  </w:style>
  <w:style w:type="character" w:styleId="FootnoteReference">
    <w:name w:val="footnote reference"/>
    <w:basedOn w:val="DefaultParagraphFont"/>
    <w:uiPriority w:val="99"/>
    <w:semiHidden/>
    <w:unhideWhenUsed/>
    <w:rsid w:val="007E4D46"/>
    <w:rPr>
      <w:vertAlign w:val="superscript"/>
    </w:rPr>
  </w:style>
  <w:style w:type="character" w:styleId="Hyperlink">
    <w:name w:val="Hyperlink"/>
    <w:basedOn w:val="DefaultParagraphFont"/>
    <w:uiPriority w:val="99"/>
    <w:unhideWhenUsed/>
    <w:rsid w:val="007E4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6771">
      <w:bodyDiv w:val="1"/>
      <w:marLeft w:val="0"/>
      <w:marRight w:val="0"/>
      <w:marTop w:val="0"/>
      <w:marBottom w:val="0"/>
      <w:divBdr>
        <w:top w:val="none" w:sz="0" w:space="0" w:color="auto"/>
        <w:left w:val="none" w:sz="0" w:space="0" w:color="auto"/>
        <w:bottom w:val="none" w:sz="0" w:space="0" w:color="auto"/>
        <w:right w:val="none" w:sz="0" w:space="0" w:color="auto"/>
      </w:divBdr>
      <w:divsChild>
        <w:div w:id="353698306">
          <w:marLeft w:val="0"/>
          <w:marRight w:val="0"/>
          <w:marTop w:val="0"/>
          <w:marBottom w:val="0"/>
          <w:divBdr>
            <w:top w:val="single" w:sz="2" w:space="0" w:color="2E2E2E"/>
            <w:left w:val="single" w:sz="2" w:space="0" w:color="2E2E2E"/>
            <w:bottom w:val="single" w:sz="2" w:space="0" w:color="2E2E2E"/>
            <w:right w:val="single" w:sz="2" w:space="0" w:color="2E2E2E"/>
          </w:divBdr>
          <w:divsChild>
            <w:div w:id="1698198520">
              <w:marLeft w:val="0"/>
              <w:marRight w:val="0"/>
              <w:marTop w:val="0"/>
              <w:marBottom w:val="0"/>
              <w:divBdr>
                <w:top w:val="single" w:sz="6" w:space="0" w:color="C9C9C9"/>
                <w:left w:val="none" w:sz="0" w:space="0" w:color="auto"/>
                <w:bottom w:val="none" w:sz="0" w:space="0" w:color="auto"/>
                <w:right w:val="none" w:sz="0" w:space="0" w:color="auto"/>
              </w:divBdr>
              <w:divsChild>
                <w:div w:id="2022050933">
                  <w:marLeft w:val="0"/>
                  <w:marRight w:val="0"/>
                  <w:marTop w:val="0"/>
                  <w:marBottom w:val="0"/>
                  <w:divBdr>
                    <w:top w:val="none" w:sz="0" w:space="0" w:color="auto"/>
                    <w:left w:val="none" w:sz="0" w:space="0" w:color="auto"/>
                    <w:bottom w:val="none" w:sz="0" w:space="0" w:color="auto"/>
                    <w:right w:val="none" w:sz="0" w:space="0" w:color="auto"/>
                  </w:divBdr>
                  <w:divsChild>
                    <w:div w:id="1837259749">
                      <w:marLeft w:val="0"/>
                      <w:marRight w:val="0"/>
                      <w:marTop w:val="0"/>
                      <w:marBottom w:val="0"/>
                      <w:divBdr>
                        <w:top w:val="none" w:sz="0" w:space="0" w:color="auto"/>
                        <w:left w:val="none" w:sz="0" w:space="0" w:color="auto"/>
                        <w:bottom w:val="none" w:sz="0" w:space="0" w:color="auto"/>
                        <w:right w:val="none" w:sz="0" w:space="0" w:color="auto"/>
                      </w:divBdr>
                      <w:divsChild>
                        <w:div w:id="68311142">
                          <w:marLeft w:val="0"/>
                          <w:marRight w:val="0"/>
                          <w:marTop w:val="0"/>
                          <w:marBottom w:val="0"/>
                          <w:divBdr>
                            <w:top w:val="none" w:sz="0" w:space="0" w:color="auto"/>
                            <w:left w:val="none" w:sz="0" w:space="0" w:color="auto"/>
                            <w:bottom w:val="none" w:sz="0" w:space="0" w:color="auto"/>
                            <w:right w:val="none" w:sz="0" w:space="0" w:color="auto"/>
                          </w:divBdr>
                          <w:divsChild>
                            <w:div w:id="13168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896409">
      <w:bodyDiv w:val="1"/>
      <w:marLeft w:val="0"/>
      <w:marRight w:val="0"/>
      <w:marTop w:val="0"/>
      <w:marBottom w:val="0"/>
      <w:divBdr>
        <w:top w:val="none" w:sz="0" w:space="0" w:color="auto"/>
        <w:left w:val="none" w:sz="0" w:space="0" w:color="auto"/>
        <w:bottom w:val="none" w:sz="0" w:space="0" w:color="auto"/>
        <w:right w:val="none" w:sz="0" w:space="0" w:color="auto"/>
      </w:divBdr>
    </w:div>
    <w:div w:id="2147238414">
      <w:bodyDiv w:val="1"/>
      <w:marLeft w:val="0"/>
      <w:marRight w:val="0"/>
      <w:marTop w:val="0"/>
      <w:marBottom w:val="0"/>
      <w:divBdr>
        <w:top w:val="none" w:sz="0" w:space="0" w:color="auto"/>
        <w:left w:val="none" w:sz="0" w:space="0" w:color="auto"/>
        <w:bottom w:val="none" w:sz="0" w:space="0" w:color="auto"/>
        <w:right w:val="none" w:sz="0" w:space="0" w:color="auto"/>
      </w:divBdr>
      <w:divsChild>
        <w:div w:id="679039275">
          <w:marLeft w:val="0"/>
          <w:marRight w:val="0"/>
          <w:marTop w:val="0"/>
          <w:marBottom w:val="0"/>
          <w:divBdr>
            <w:top w:val="none" w:sz="0" w:space="0" w:color="auto"/>
            <w:left w:val="none" w:sz="0" w:space="0" w:color="auto"/>
            <w:bottom w:val="none" w:sz="0" w:space="0" w:color="auto"/>
            <w:right w:val="none" w:sz="0" w:space="0" w:color="auto"/>
          </w:divBdr>
          <w:divsChild>
            <w:div w:id="188758371">
              <w:marLeft w:val="0"/>
              <w:marRight w:val="0"/>
              <w:marTop w:val="0"/>
              <w:marBottom w:val="0"/>
              <w:divBdr>
                <w:top w:val="none" w:sz="0" w:space="0" w:color="auto"/>
                <w:left w:val="none" w:sz="0" w:space="0" w:color="auto"/>
                <w:bottom w:val="none" w:sz="0" w:space="0" w:color="auto"/>
                <w:right w:val="none" w:sz="0" w:space="0" w:color="auto"/>
              </w:divBdr>
              <w:divsChild>
                <w:div w:id="1340084916">
                  <w:marLeft w:val="0"/>
                  <w:marRight w:val="0"/>
                  <w:marTop w:val="0"/>
                  <w:marBottom w:val="0"/>
                  <w:divBdr>
                    <w:top w:val="none" w:sz="0" w:space="0" w:color="auto"/>
                    <w:left w:val="none" w:sz="0" w:space="0" w:color="auto"/>
                    <w:bottom w:val="none" w:sz="0" w:space="0" w:color="auto"/>
                    <w:right w:val="none" w:sz="0" w:space="0" w:color="auto"/>
                  </w:divBdr>
                  <w:divsChild>
                    <w:div w:id="1662781329">
                      <w:marLeft w:val="0"/>
                      <w:marRight w:val="0"/>
                      <w:marTop w:val="0"/>
                      <w:marBottom w:val="0"/>
                      <w:divBdr>
                        <w:top w:val="none" w:sz="0" w:space="0" w:color="auto"/>
                        <w:left w:val="none" w:sz="0" w:space="0" w:color="auto"/>
                        <w:bottom w:val="none" w:sz="0" w:space="0" w:color="auto"/>
                        <w:right w:val="none" w:sz="0" w:space="0" w:color="auto"/>
                      </w:divBdr>
                      <w:divsChild>
                        <w:div w:id="1558197791">
                          <w:marLeft w:val="0"/>
                          <w:marRight w:val="0"/>
                          <w:marTop w:val="0"/>
                          <w:marBottom w:val="0"/>
                          <w:divBdr>
                            <w:top w:val="none" w:sz="0" w:space="0" w:color="auto"/>
                            <w:left w:val="none" w:sz="0" w:space="0" w:color="auto"/>
                            <w:bottom w:val="none" w:sz="0" w:space="0" w:color="auto"/>
                            <w:right w:val="none" w:sz="0" w:space="0" w:color="auto"/>
                          </w:divBdr>
                          <w:divsChild>
                            <w:div w:id="14632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ewsroom.heart.org/news/american-heart-associationamerican-college-of-cardiology-joint-healthy-living-clinical-practice-guideline" TargetMode="External"/><Relationship Id="rId2" Type="http://schemas.openxmlformats.org/officeDocument/2006/relationships/hyperlink" Target="http://circ.ahajournals.org/content/early/2013/11/11/01.cir.0000437740.48606.d1.full.pdf+html" TargetMode="External"/><Relationship Id="rId1" Type="http://schemas.openxmlformats.org/officeDocument/2006/relationships/hyperlink" Target="http://www.health.gov/dietaryguidelines/dga2010/DietaryGuidelines2010.pdf" TargetMode="External"/><Relationship Id="rId4" Type="http://schemas.openxmlformats.org/officeDocument/2006/relationships/hyperlink" Target="http://www.nhlbi.nih.gov/health/health-topics/topics/d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6D22-C185-48AF-BAAE-2F03EA39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Losby, Jan L. (CDC/ONDIEH/NCCDPHP)</dc:creator>
  <cp:lastModifiedBy>Gunn, Janelle P. (CDC/ONDIEH/NCCDPHP)</cp:lastModifiedBy>
  <cp:revision>2</cp:revision>
  <dcterms:created xsi:type="dcterms:W3CDTF">2014-02-07T20:20:00Z</dcterms:created>
  <dcterms:modified xsi:type="dcterms:W3CDTF">2014-02-07T20:20:00Z</dcterms:modified>
</cp:coreProperties>
</file>