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B8" w:rsidRDefault="000572B8" w:rsidP="000572B8">
      <w:pPr>
        <w:jc w:val="center"/>
        <w:rPr>
          <w:b/>
        </w:rPr>
      </w:pPr>
    </w:p>
    <w:p w:rsidR="006958EC" w:rsidRDefault="006958EC" w:rsidP="000572B8">
      <w:pPr>
        <w:jc w:val="center"/>
        <w:rPr>
          <w:b/>
        </w:rPr>
      </w:pPr>
    </w:p>
    <w:p w:rsidR="006958EC" w:rsidRDefault="006958EC" w:rsidP="006958EC">
      <w:pPr>
        <w:rPr>
          <w:b/>
        </w:rPr>
      </w:pPr>
      <w:r>
        <w:rPr>
          <w:b/>
          <w:noProof/>
        </w:rPr>
        <w:drawing>
          <wp:inline distT="0" distB="0" distL="0" distR="0">
            <wp:extent cx="3942080" cy="77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2080" cy="772160"/>
                    </a:xfrm>
                    <a:prstGeom prst="rect">
                      <a:avLst/>
                    </a:prstGeom>
                    <a:noFill/>
                    <a:ln>
                      <a:noFill/>
                    </a:ln>
                  </pic:spPr>
                </pic:pic>
              </a:graphicData>
            </a:graphic>
          </wp:inline>
        </w:drawing>
      </w:r>
    </w:p>
    <w:p w:rsidR="006958EC" w:rsidRDefault="006958EC" w:rsidP="006958EC">
      <w:pPr>
        <w:rPr>
          <w:b/>
        </w:rPr>
      </w:pPr>
    </w:p>
    <w:p w:rsidR="006958EC" w:rsidRDefault="006958EC" w:rsidP="000572B8">
      <w:pPr>
        <w:jc w:val="center"/>
        <w:rPr>
          <w:b/>
        </w:rPr>
      </w:pPr>
      <w:r>
        <w:rPr>
          <w:b/>
        </w:rPr>
        <w:t xml:space="preserve">A LITERATURE REVIEW IN SUPPORT OF </w:t>
      </w:r>
    </w:p>
    <w:p w:rsidR="000572B8" w:rsidRDefault="000572B8" w:rsidP="000572B8">
      <w:pPr>
        <w:jc w:val="center"/>
        <w:rPr>
          <w:b/>
        </w:rPr>
      </w:pPr>
      <w:r>
        <w:rPr>
          <w:b/>
        </w:rPr>
        <w:t>A NATIONAL PUBLIC HEALTH AGENDA FOR LUPUS</w:t>
      </w:r>
    </w:p>
    <w:p w:rsidR="000572B8" w:rsidRDefault="000572B8" w:rsidP="000572B8">
      <w:pPr>
        <w:rPr>
          <w:b/>
        </w:rPr>
      </w:pPr>
    </w:p>
    <w:p w:rsidR="000572B8" w:rsidRPr="006958EC" w:rsidRDefault="008E7D18" w:rsidP="000572B8">
      <w:pPr>
        <w:rPr>
          <w:b/>
          <w:color w:val="000000" w:themeColor="text1"/>
        </w:rPr>
      </w:pPr>
      <w:r>
        <w:rPr>
          <w:b/>
          <w:color w:val="000000" w:themeColor="text1"/>
        </w:rPr>
        <w:t>BACKGROUND</w:t>
      </w:r>
    </w:p>
    <w:p w:rsidR="006958EC" w:rsidRDefault="000572B8" w:rsidP="000572B8">
      <w:pPr>
        <w:rPr>
          <w:rFonts w:cs="Georgia"/>
          <w:color w:val="000000" w:themeColor="text1"/>
        </w:rPr>
      </w:pPr>
      <w:r>
        <w:rPr>
          <w:color w:val="000000" w:themeColor="text1"/>
        </w:rPr>
        <w:t>In 2014 as work at</w:t>
      </w:r>
      <w:r w:rsidRPr="000572B8">
        <w:rPr>
          <w:color w:val="000000" w:themeColor="text1"/>
        </w:rPr>
        <w:t xml:space="preserve"> lupus registries </w:t>
      </w:r>
      <w:r>
        <w:rPr>
          <w:color w:val="000000" w:themeColor="text1"/>
        </w:rPr>
        <w:t xml:space="preserve">funded by the Centers for Disease Control and Prevention (CDC) </w:t>
      </w:r>
      <w:r w:rsidRPr="000572B8">
        <w:rPr>
          <w:color w:val="000000" w:themeColor="text1"/>
        </w:rPr>
        <w:t xml:space="preserve">was nearing an end, CDC recognized a need to </w:t>
      </w:r>
      <w:r w:rsidRPr="000572B8">
        <w:rPr>
          <w:rFonts w:cs="Times New Roman"/>
          <w:color w:val="000000" w:themeColor="text1"/>
        </w:rPr>
        <w:t xml:space="preserve">provide the larger public health community with a roadmap for the next generation of lupus activities.  </w:t>
      </w:r>
      <w:r w:rsidR="005D1B77">
        <w:rPr>
          <w:rFonts w:cs="Times New Roman"/>
          <w:color w:val="000000" w:themeColor="text1"/>
        </w:rPr>
        <w:t>Previous</w:t>
      </w:r>
      <w:r w:rsidRPr="000572B8">
        <w:rPr>
          <w:rFonts w:cs="Georgia"/>
          <w:color w:val="000000" w:themeColor="text1"/>
        </w:rPr>
        <w:t xml:space="preserve"> work in lupus had been focused on biomedical and clinical research.  Very little work had been focused on the public health perspective of lupus, such as improved community-clinical linkages, environmental/policy changes, evidence-based approaches to self–management, or risk reduction factors for specific populations.  </w:t>
      </w:r>
      <w:r w:rsidR="006958EC">
        <w:rPr>
          <w:rFonts w:cs="Georgia"/>
          <w:color w:val="000000" w:themeColor="text1"/>
        </w:rPr>
        <w:t xml:space="preserve">  </w:t>
      </w:r>
    </w:p>
    <w:p w:rsidR="008E7D18" w:rsidRDefault="008E7D18" w:rsidP="000572B8">
      <w:pPr>
        <w:rPr>
          <w:rFonts w:cs="Georgia"/>
          <w:color w:val="000000" w:themeColor="text1"/>
        </w:rPr>
      </w:pPr>
    </w:p>
    <w:p w:rsidR="008E7D18" w:rsidRPr="001C4BA8" w:rsidRDefault="008E7D18" w:rsidP="008E7D18">
      <w:pPr>
        <w:widowControl w:val="0"/>
        <w:autoSpaceDE w:val="0"/>
        <w:autoSpaceDN w:val="0"/>
        <w:adjustRightInd w:val="0"/>
        <w:rPr>
          <w:rFonts w:cs="Calibri"/>
        </w:rPr>
      </w:pPr>
      <w:r>
        <w:rPr>
          <w:rFonts w:cs="Georgia"/>
          <w:color w:val="000000" w:themeColor="text1"/>
        </w:rPr>
        <w:t>NACDD worked closely with the Lupus Foundation of America (LFA) and CDC to develop</w:t>
      </w:r>
      <w:r w:rsidR="00276942">
        <w:rPr>
          <w:rFonts w:cs="Georgia"/>
          <w:color w:val="000000" w:themeColor="text1"/>
        </w:rPr>
        <w:t xml:space="preserve"> the 2015 </w:t>
      </w:r>
      <w:r>
        <w:rPr>
          <w:rFonts w:cs="Georgia"/>
          <w:color w:val="000000" w:themeColor="text1"/>
        </w:rPr>
        <w:t xml:space="preserve"> </w:t>
      </w:r>
      <w:r w:rsidRPr="000168FA">
        <w:rPr>
          <w:rFonts w:cs="Georgia"/>
          <w:i/>
          <w:color w:val="000000" w:themeColor="text1"/>
        </w:rPr>
        <w:t>A National Public Health Agenda for Lupus</w:t>
      </w:r>
      <w:r>
        <w:rPr>
          <w:rFonts w:cs="Georgia"/>
          <w:i/>
          <w:color w:val="000000" w:themeColor="text1"/>
        </w:rPr>
        <w:t xml:space="preserve"> (link)</w:t>
      </w:r>
      <w:r>
        <w:rPr>
          <w:rFonts w:cs="Georgia"/>
          <w:color w:val="000000" w:themeColor="text1"/>
        </w:rPr>
        <w:t xml:space="preserve">, which </w:t>
      </w:r>
      <w:r w:rsidRPr="00CE7D9C">
        <w:rPr>
          <w:iCs/>
        </w:rPr>
        <w:t xml:space="preserve">provides a broad public health approach to lupus diagnosis, disease management, treatment and research, and </w:t>
      </w:r>
      <w:r w:rsidRPr="00CE7D9C">
        <w:t>serves as an overall blueprint for action in lupus</w:t>
      </w:r>
      <w:r w:rsidRPr="00CE7D9C">
        <w:rPr>
          <w:rFonts w:cs="Calibri"/>
        </w:rPr>
        <w:t xml:space="preserve"> to help </w:t>
      </w:r>
      <w:r w:rsidRPr="00CE7D9C">
        <w:rPr>
          <w:rFonts w:cs="Arial"/>
        </w:rPr>
        <w:t>guide future policy, planning, advocacy and action initiatives.</w:t>
      </w:r>
      <w:r w:rsidRPr="00CE7D9C">
        <w:rPr>
          <w:rFonts w:eastAsia="Times New Roman"/>
        </w:rPr>
        <w:t xml:space="preserve">  </w:t>
      </w:r>
      <w:r w:rsidRPr="00CE7D9C">
        <w:rPr>
          <w:iCs/>
        </w:rPr>
        <w:t xml:space="preserve"> </w:t>
      </w:r>
      <w:r w:rsidRPr="00CE7D9C" w:rsidDel="006D3874">
        <w:rPr>
          <w:iCs/>
        </w:rPr>
        <w:t xml:space="preserve"> </w:t>
      </w:r>
      <w:r>
        <w:rPr>
          <w:iCs/>
        </w:rPr>
        <w:t xml:space="preserve">The six priorities, 15 strategies and 63 </w:t>
      </w:r>
      <w:r>
        <w:rPr>
          <w:rFonts w:cs="Arial"/>
        </w:rPr>
        <w:t>r</w:t>
      </w:r>
      <w:r w:rsidRPr="00CE7D9C">
        <w:rPr>
          <w:rFonts w:cs="Arial"/>
        </w:rPr>
        <w:t xml:space="preserve">ecommendations set forth in the Agenda </w:t>
      </w:r>
      <w:r>
        <w:t xml:space="preserve">are intended to </w:t>
      </w:r>
      <w:r w:rsidRPr="00CE7D9C">
        <w:rPr>
          <w:rFonts w:cs="Calibri"/>
        </w:rPr>
        <w:t>complement efforts in lupus biomedical research and clinical care.</w:t>
      </w:r>
    </w:p>
    <w:p w:rsidR="008E7D18" w:rsidRDefault="008E7D18" w:rsidP="000572B8">
      <w:pPr>
        <w:rPr>
          <w:rFonts w:cs="Georgia"/>
          <w:color w:val="000000" w:themeColor="text1"/>
        </w:rPr>
      </w:pPr>
    </w:p>
    <w:p w:rsidR="006167B7" w:rsidRDefault="006167B7" w:rsidP="000572B8">
      <w:pPr>
        <w:rPr>
          <w:rFonts w:cs="Georgia"/>
          <w:color w:val="000000" w:themeColor="text1"/>
        </w:rPr>
      </w:pPr>
    </w:p>
    <w:p w:rsidR="008E7D18" w:rsidRPr="00D126D7" w:rsidRDefault="008E7D18" w:rsidP="000572B8">
      <w:pPr>
        <w:rPr>
          <w:rFonts w:cs="Georgia"/>
          <w:b/>
          <w:color w:val="000000" w:themeColor="text1"/>
        </w:rPr>
      </w:pPr>
      <w:r w:rsidRPr="00D126D7">
        <w:rPr>
          <w:rFonts w:cs="Georgia"/>
          <w:b/>
          <w:color w:val="000000" w:themeColor="text1"/>
        </w:rPr>
        <w:t>LITERATURE REVIEW</w:t>
      </w:r>
    </w:p>
    <w:p w:rsidR="00DA0B40" w:rsidRDefault="006958EC" w:rsidP="00276942">
      <w:pPr>
        <w:rPr>
          <w:rFonts w:cs="Georgia"/>
          <w:b/>
          <w:color w:val="000000" w:themeColor="text1"/>
        </w:rPr>
      </w:pPr>
      <w:r>
        <w:rPr>
          <w:rFonts w:cs="Georgia"/>
          <w:color w:val="000000" w:themeColor="text1"/>
        </w:rPr>
        <w:t xml:space="preserve">This supplement to </w:t>
      </w:r>
      <w:r>
        <w:rPr>
          <w:rFonts w:cs="Georgia"/>
          <w:i/>
          <w:color w:val="000000" w:themeColor="text1"/>
        </w:rPr>
        <w:t>A National Public Health Agenda for Lupus</w:t>
      </w:r>
      <w:r w:rsidR="00DA0B40">
        <w:rPr>
          <w:rFonts w:cs="Georgia"/>
          <w:i/>
          <w:color w:val="000000" w:themeColor="text1"/>
        </w:rPr>
        <w:t xml:space="preserve"> </w:t>
      </w:r>
      <w:r w:rsidR="00276942" w:rsidRPr="000168FA">
        <w:rPr>
          <w:rFonts w:cs="Georgia"/>
          <w:color w:val="000000" w:themeColor="text1"/>
        </w:rPr>
        <w:t xml:space="preserve">describes </w:t>
      </w:r>
      <w:r>
        <w:rPr>
          <w:rFonts w:cs="Georgia"/>
          <w:color w:val="000000" w:themeColor="text1"/>
        </w:rPr>
        <w:t>a systematic review of the public health literature on lupu</w:t>
      </w:r>
      <w:r w:rsidR="00276942">
        <w:rPr>
          <w:rFonts w:cs="Georgia"/>
          <w:color w:val="000000" w:themeColor="text1"/>
        </w:rPr>
        <w:t xml:space="preserve">s, which was not fully available at the time the </w:t>
      </w:r>
      <w:r w:rsidR="00276942" w:rsidRPr="000168FA">
        <w:rPr>
          <w:rFonts w:cs="Georgia"/>
          <w:i/>
          <w:color w:val="000000" w:themeColor="text1"/>
        </w:rPr>
        <w:t>Agenda</w:t>
      </w:r>
      <w:r w:rsidR="00276942">
        <w:rPr>
          <w:rFonts w:cs="Georgia"/>
          <w:color w:val="000000" w:themeColor="text1"/>
        </w:rPr>
        <w:t xml:space="preserve"> was being created</w:t>
      </w:r>
      <w:r w:rsidR="00632B56">
        <w:rPr>
          <w:rFonts w:cs="Georgia"/>
          <w:color w:val="000000" w:themeColor="text1"/>
        </w:rPr>
        <w:t xml:space="preserve">.  It is offered now as a starting point for those interested in pursuing some of the recommendations of the </w:t>
      </w:r>
      <w:r w:rsidR="00632B56" w:rsidRPr="000168FA">
        <w:rPr>
          <w:rFonts w:cs="Georgia"/>
          <w:i/>
          <w:color w:val="000000" w:themeColor="text1"/>
        </w:rPr>
        <w:t>Agenda</w:t>
      </w:r>
      <w:r w:rsidR="00632B56">
        <w:rPr>
          <w:rFonts w:cs="Georgia"/>
          <w:color w:val="000000" w:themeColor="text1"/>
        </w:rPr>
        <w:t>.</w:t>
      </w:r>
      <w:r w:rsidR="00276942">
        <w:rPr>
          <w:rFonts w:cs="Georgia"/>
          <w:color w:val="000000" w:themeColor="text1"/>
        </w:rPr>
        <w:t xml:space="preserve">  </w:t>
      </w:r>
      <w:r w:rsidR="00D126D7">
        <w:rPr>
          <w:rFonts w:cs="Georgia"/>
          <w:b/>
          <w:color w:val="000000" w:themeColor="text1"/>
        </w:rPr>
        <w:t xml:space="preserve">  </w:t>
      </w:r>
    </w:p>
    <w:p w:rsidR="00D126D7" w:rsidRDefault="00D126D7" w:rsidP="00276942">
      <w:pPr>
        <w:rPr>
          <w:b/>
          <w:color w:val="000000" w:themeColor="text1"/>
        </w:rPr>
      </w:pPr>
    </w:p>
    <w:p w:rsidR="008574AE" w:rsidRDefault="000917C5" w:rsidP="003E4E13">
      <w:pPr>
        <w:rPr>
          <w:rFonts w:cs="Georgia"/>
          <w:color w:val="000000" w:themeColor="text1"/>
        </w:rPr>
      </w:pPr>
      <w:r w:rsidRPr="000572B8">
        <w:rPr>
          <w:rFonts w:cs="Georgia"/>
          <w:color w:val="000000" w:themeColor="text1"/>
        </w:rPr>
        <w:t xml:space="preserve">NACDD contracted with SciMetrika to conduct a </w:t>
      </w:r>
      <w:r>
        <w:rPr>
          <w:rFonts w:cs="Georgia"/>
          <w:color w:val="000000" w:themeColor="text1"/>
        </w:rPr>
        <w:t>systematic</w:t>
      </w:r>
      <w:r w:rsidRPr="000572B8">
        <w:rPr>
          <w:rFonts w:cs="Georgia"/>
          <w:color w:val="000000" w:themeColor="text1"/>
        </w:rPr>
        <w:t xml:space="preserve"> review of the public health literature</w:t>
      </w:r>
      <w:r>
        <w:rPr>
          <w:rFonts w:cs="Georgia"/>
          <w:color w:val="000000" w:themeColor="text1"/>
        </w:rPr>
        <w:t xml:space="preserve"> on lupus</w:t>
      </w:r>
      <w:r w:rsidR="00131B36">
        <w:rPr>
          <w:rFonts w:cs="Georgia"/>
          <w:color w:val="000000" w:themeColor="text1"/>
        </w:rPr>
        <w:t xml:space="preserve"> that m</w:t>
      </w:r>
      <w:r w:rsidR="008574AE">
        <w:rPr>
          <w:rFonts w:cs="Georgia"/>
          <w:color w:val="000000" w:themeColor="text1"/>
        </w:rPr>
        <w:t>ight</w:t>
      </w:r>
      <w:r w:rsidR="00131B36">
        <w:rPr>
          <w:rFonts w:cs="Georgia"/>
          <w:color w:val="000000" w:themeColor="text1"/>
        </w:rPr>
        <w:t xml:space="preserve"> be relevant to addressing lupus from a public health perspective</w:t>
      </w:r>
      <w:r>
        <w:rPr>
          <w:rFonts w:cs="Georgia"/>
          <w:color w:val="000000" w:themeColor="text1"/>
        </w:rPr>
        <w:t xml:space="preserve">.  </w:t>
      </w:r>
    </w:p>
    <w:p w:rsidR="008574AE" w:rsidRDefault="008574AE" w:rsidP="003E4E13">
      <w:pPr>
        <w:rPr>
          <w:rFonts w:cs="Georgia"/>
          <w:color w:val="000000" w:themeColor="text1"/>
        </w:rPr>
      </w:pPr>
    </w:p>
    <w:p w:rsidR="00D126D7" w:rsidRDefault="008574AE" w:rsidP="003E4E13">
      <w:pPr>
        <w:rPr>
          <w:rFonts w:cs="Georgia"/>
          <w:color w:val="000000" w:themeColor="text1"/>
        </w:rPr>
      </w:pPr>
      <w:r w:rsidRPr="00D126D7">
        <w:rPr>
          <w:rFonts w:cs="Georgia"/>
          <w:b/>
          <w:color w:val="000000" w:themeColor="text1"/>
        </w:rPr>
        <w:t xml:space="preserve">Exclusion </w:t>
      </w:r>
      <w:r w:rsidR="00D126D7" w:rsidRPr="00D126D7">
        <w:rPr>
          <w:rFonts w:cs="Georgia"/>
          <w:b/>
          <w:color w:val="000000" w:themeColor="text1"/>
        </w:rPr>
        <w:t>criteria</w:t>
      </w:r>
      <w:r>
        <w:rPr>
          <w:rFonts w:cs="Georgia"/>
          <w:color w:val="000000" w:themeColor="text1"/>
        </w:rPr>
        <w:t xml:space="preserve">  </w:t>
      </w:r>
    </w:p>
    <w:p w:rsidR="008574AE" w:rsidRDefault="008574AE" w:rsidP="003E4E13">
      <w:pPr>
        <w:rPr>
          <w:rFonts w:cs="Georgia"/>
          <w:color w:val="000000" w:themeColor="text1"/>
        </w:rPr>
      </w:pPr>
      <w:r>
        <w:rPr>
          <w:rFonts w:cs="Georgia"/>
          <w:color w:val="000000" w:themeColor="text1"/>
        </w:rPr>
        <w:t>We excluded articles</w:t>
      </w:r>
      <w:r>
        <w:t xml:space="preserve"> </w:t>
      </w:r>
      <w:r w:rsidR="00775838">
        <w:t xml:space="preserve">on lupus </w:t>
      </w:r>
      <w:r>
        <w:t>that addressed only</w:t>
      </w:r>
      <w:r w:rsidRPr="008574AE">
        <w:rPr>
          <w:rFonts w:cs="Georgia"/>
          <w:color w:val="000000" w:themeColor="text1"/>
        </w:rPr>
        <w:t xml:space="preserve"> biomarkers, language validation of a survey (not English validation)</w:t>
      </w:r>
      <w:r>
        <w:rPr>
          <w:rFonts w:cs="Georgia"/>
          <w:color w:val="000000" w:themeColor="text1"/>
        </w:rPr>
        <w:t>,</w:t>
      </w:r>
      <w:r w:rsidRPr="008574AE">
        <w:rPr>
          <w:rFonts w:cs="Georgia"/>
          <w:color w:val="000000" w:themeColor="text1"/>
        </w:rPr>
        <w:t xml:space="preserve"> and clinical diagnosis</w:t>
      </w:r>
      <w:r>
        <w:rPr>
          <w:rFonts w:cs="Georgia"/>
          <w:color w:val="000000" w:themeColor="text1"/>
        </w:rPr>
        <w:t>, were published before 1990</w:t>
      </w:r>
      <w:r w:rsidR="00EF74AD">
        <w:rPr>
          <w:rFonts w:cs="Georgia"/>
          <w:color w:val="000000" w:themeColor="text1"/>
        </w:rPr>
        <w:t>, or</w:t>
      </w:r>
      <w:r w:rsidR="00EF74AD" w:rsidRPr="00EF74AD">
        <w:t xml:space="preserve"> </w:t>
      </w:r>
      <w:r w:rsidR="00EF74AD" w:rsidRPr="00EF74AD">
        <w:rPr>
          <w:rFonts w:cs="Georgia"/>
          <w:color w:val="000000" w:themeColor="text1"/>
        </w:rPr>
        <w:t>were editorials on another article (the articles discussed in the editorials, if relevant, were added to the review</w:t>
      </w:r>
      <w:r w:rsidR="00EF74AD">
        <w:rPr>
          <w:rFonts w:cs="Georgia"/>
          <w:color w:val="000000" w:themeColor="text1"/>
        </w:rPr>
        <w:t>)</w:t>
      </w:r>
      <w:r w:rsidRPr="008574AE">
        <w:rPr>
          <w:rFonts w:cs="Georgia"/>
          <w:color w:val="000000" w:themeColor="text1"/>
        </w:rPr>
        <w:t>.</w:t>
      </w:r>
    </w:p>
    <w:p w:rsidR="001C4BA8" w:rsidRDefault="001C4BA8" w:rsidP="003E4E13">
      <w:pPr>
        <w:rPr>
          <w:color w:val="000000" w:themeColor="text1"/>
        </w:rPr>
      </w:pPr>
    </w:p>
    <w:p w:rsidR="001F00F5" w:rsidRPr="000572B8" w:rsidRDefault="001C4BA8" w:rsidP="00340805">
      <w:pPr>
        <w:rPr>
          <w:color w:val="000000" w:themeColor="text1"/>
        </w:rPr>
      </w:pPr>
      <w:r>
        <w:rPr>
          <w:color w:val="000000" w:themeColor="text1"/>
        </w:rPr>
        <w:lastRenderedPageBreak/>
        <w:t>I</w:t>
      </w:r>
      <w:r w:rsidR="003E4E13" w:rsidRPr="000572B8">
        <w:rPr>
          <w:color w:val="000000" w:themeColor="text1"/>
        </w:rPr>
        <w:t>nclusion criteria</w:t>
      </w:r>
      <w:r w:rsidR="008574AE">
        <w:rPr>
          <w:color w:val="000000" w:themeColor="text1"/>
        </w:rPr>
        <w:t xml:space="preserve">.  We sought </w:t>
      </w:r>
      <w:r w:rsidR="00EF74AD">
        <w:rPr>
          <w:color w:val="000000" w:themeColor="text1"/>
        </w:rPr>
        <w:t xml:space="preserve">retrievable, peer reviewed </w:t>
      </w:r>
      <w:r w:rsidR="008574AE">
        <w:rPr>
          <w:color w:val="000000" w:themeColor="text1"/>
        </w:rPr>
        <w:t xml:space="preserve">articles </w:t>
      </w:r>
      <w:r w:rsidR="00CB7163">
        <w:rPr>
          <w:color w:val="000000" w:themeColor="text1"/>
        </w:rPr>
        <w:t xml:space="preserve">from 1990 </w:t>
      </w:r>
      <w:r w:rsidR="00295011">
        <w:rPr>
          <w:color w:val="000000" w:themeColor="text1"/>
        </w:rPr>
        <w:t xml:space="preserve">through </w:t>
      </w:r>
      <w:r w:rsidR="00D126D7">
        <w:rPr>
          <w:color w:val="000000" w:themeColor="text1"/>
        </w:rPr>
        <w:t>2015</w:t>
      </w:r>
      <w:bookmarkStart w:id="0" w:name="_GoBack"/>
      <w:bookmarkEnd w:id="0"/>
      <w:r w:rsidR="008574AE" w:rsidRPr="00D126D7">
        <w:rPr>
          <w:color w:val="000000" w:themeColor="text1"/>
        </w:rPr>
        <w:t>that</w:t>
      </w:r>
      <w:r w:rsidR="003E4E13" w:rsidRPr="00D126D7">
        <w:rPr>
          <w:color w:val="000000" w:themeColor="text1"/>
        </w:rPr>
        <w:t xml:space="preserve"> address</w:t>
      </w:r>
      <w:r w:rsidR="008574AE" w:rsidRPr="00D126D7">
        <w:rPr>
          <w:color w:val="000000" w:themeColor="text1"/>
        </w:rPr>
        <w:t>ed</w:t>
      </w:r>
      <w:r w:rsidR="003E4E13" w:rsidRPr="00D126D7">
        <w:rPr>
          <w:color w:val="000000" w:themeColor="text1"/>
        </w:rPr>
        <w:t xml:space="preserve"> </w:t>
      </w:r>
      <w:r w:rsidR="00775838" w:rsidRPr="00D126D7">
        <w:rPr>
          <w:color w:val="000000" w:themeColor="text1"/>
        </w:rPr>
        <w:t xml:space="preserve">lupus and </w:t>
      </w:r>
      <w:r w:rsidR="003E4E13" w:rsidRPr="00D126D7">
        <w:rPr>
          <w:color w:val="000000" w:themeColor="text1"/>
        </w:rPr>
        <w:t>one or more of the following</w:t>
      </w:r>
      <w:r w:rsidR="00340805" w:rsidRPr="00D126D7">
        <w:rPr>
          <w:color w:val="000000" w:themeColor="text1"/>
        </w:rPr>
        <w:t xml:space="preserve"> seven </w:t>
      </w:r>
      <w:r w:rsidR="008574AE" w:rsidRPr="00D126D7">
        <w:rPr>
          <w:color w:val="000000" w:themeColor="text1"/>
        </w:rPr>
        <w:t>topic areas</w:t>
      </w:r>
      <w:r w:rsidR="003E4E13" w:rsidRPr="00D126D7">
        <w:rPr>
          <w:color w:val="000000" w:themeColor="text1"/>
        </w:rPr>
        <w:t>:</w:t>
      </w:r>
      <w:r w:rsidR="00EF74AD" w:rsidRPr="00EF74AD">
        <w:rPr>
          <w:color w:val="000000" w:themeColor="text1"/>
        </w:rPr>
        <w:t xml:space="preserve">  </w:t>
      </w:r>
    </w:p>
    <w:p w:rsidR="00340805" w:rsidRPr="0082143F" w:rsidRDefault="008574AE" w:rsidP="0082143F">
      <w:pPr>
        <w:ind w:firstLine="720"/>
        <w:rPr>
          <w:color w:val="000000" w:themeColor="text1"/>
        </w:rPr>
      </w:pPr>
      <w:r w:rsidRPr="0082143F">
        <w:rPr>
          <w:color w:val="000000" w:themeColor="text1"/>
        </w:rPr>
        <w:t xml:space="preserve">1. </w:t>
      </w:r>
      <w:r w:rsidR="001F00F5" w:rsidRPr="0082143F">
        <w:rPr>
          <w:color w:val="000000" w:themeColor="text1"/>
        </w:rPr>
        <w:t>Burden</w:t>
      </w:r>
    </w:p>
    <w:p w:rsidR="001F00F5" w:rsidRPr="00340805" w:rsidRDefault="001F00F5" w:rsidP="00340805">
      <w:pPr>
        <w:pStyle w:val="ListParagraph"/>
        <w:numPr>
          <w:ilvl w:val="1"/>
          <w:numId w:val="6"/>
        </w:numPr>
        <w:rPr>
          <w:color w:val="000000" w:themeColor="text1"/>
        </w:rPr>
      </w:pPr>
      <w:r w:rsidRPr="00340805">
        <w:rPr>
          <w:color w:val="000000" w:themeColor="text1"/>
        </w:rPr>
        <w:t>Quality of life (QoL), Health related Quality of life (HrQOl), Lupus Quality of Life (LQoL)</w:t>
      </w:r>
    </w:p>
    <w:p w:rsidR="001F00F5" w:rsidRPr="00340805" w:rsidRDefault="001F00F5" w:rsidP="00340805">
      <w:pPr>
        <w:pStyle w:val="ListParagraph"/>
        <w:numPr>
          <w:ilvl w:val="1"/>
          <w:numId w:val="6"/>
        </w:numPr>
        <w:rPr>
          <w:color w:val="000000" w:themeColor="text1"/>
        </w:rPr>
      </w:pPr>
      <w:r w:rsidRPr="00340805">
        <w:rPr>
          <w:color w:val="000000" w:themeColor="text1"/>
        </w:rPr>
        <w:t>Health care utilization (e.g., hospitalizations, ambulatory care visits, emergency department visits, etc.)</w:t>
      </w:r>
    </w:p>
    <w:p w:rsidR="001F00F5" w:rsidRPr="00340805" w:rsidRDefault="001F00F5" w:rsidP="00340805">
      <w:pPr>
        <w:pStyle w:val="ListParagraph"/>
        <w:numPr>
          <w:ilvl w:val="1"/>
          <w:numId w:val="6"/>
        </w:numPr>
        <w:rPr>
          <w:color w:val="000000" w:themeColor="text1"/>
        </w:rPr>
      </w:pPr>
      <w:r w:rsidRPr="00340805">
        <w:rPr>
          <w:color w:val="000000" w:themeColor="text1"/>
        </w:rPr>
        <w:t>Economic costs, economic burden, costs, health economics</w:t>
      </w:r>
    </w:p>
    <w:p w:rsidR="001F00F5" w:rsidRPr="00340805" w:rsidRDefault="001F00F5" w:rsidP="00340805">
      <w:pPr>
        <w:pStyle w:val="ListParagraph"/>
        <w:numPr>
          <w:ilvl w:val="1"/>
          <w:numId w:val="6"/>
        </w:numPr>
        <w:rPr>
          <w:color w:val="000000" w:themeColor="text1"/>
        </w:rPr>
      </w:pPr>
      <w:r w:rsidRPr="00340805">
        <w:rPr>
          <w:color w:val="000000" w:themeColor="text1"/>
        </w:rPr>
        <w:t>Employment/Occupation, productivity, disability, work outcomes.</w:t>
      </w:r>
    </w:p>
    <w:p w:rsidR="001F00F5" w:rsidRPr="00340805" w:rsidRDefault="001F00F5" w:rsidP="00340805">
      <w:pPr>
        <w:pStyle w:val="ListParagraph"/>
        <w:numPr>
          <w:ilvl w:val="1"/>
          <w:numId w:val="6"/>
        </w:numPr>
        <w:rPr>
          <w:color w:val="000000" w:themeColor="text1"/>
        </w:rPr>
      </w:pPr>
      <w:r w:rsidRPr="00340805">
        <w:rPr>
          <w:color w:val="000000" w:themeColor="text1"/>
        </w:rPr>
        <w:t>Tools/instruments to assess burden</w:t>
      </w:r>
    </w:p>
    <w:p w:rsidR="001F00F5" w:rsidRPr="00340805" w:rsidRDefault="001F00F5" w:rsidP="0082143F">
      <w:pPr>
        <w:pStyle w:val="ListParagraph"/>
        <w:numPr>
          <w:ilvl w:val="0"/>
          <w:numId w:val="7"/>
        </w:numPr>
        <w:rPr>
          <w:color w:val="000000" w:themeColor="text1"/>
        </w:rPr>
      </w:pPr>
      <w:r w:rsidRPr="00340805">
        <w:rPr>
          <w:color w:val="000000" w:themeColor="text1"/>
        </w:rPr>
        <w:t xml:space="preserve">Population incidence overall and by </w:t>
      </w:r>
    </w:p>
    <w:p w:rsidR="00775838" w:rsidRPr="00340805" w:rsidRDefault="00775838" w:rsidP="00775838">
      <w:pPr>
        <w:pStyle w:val="ListParagraph"/>
        <w:numPr>
          <w:ilvl w:val="1"/>
          <w:numId w:val="6"/>
        </w:numPr>
        <w:rPr>
          <w:color w:val="000000" w:themeColor="text1"/>
        </w:rPr>
      </w:pPr>
      <w:r w:rsidRPr="00340805">
        <w:rPr>
          <w:color w:val="000000" w:themeColor="text1"/>
        </w:rPr>
        <w:t>Age</w:t>
      </w:r>
    </w:p>
    <w:p w:rsidR="00775838" w:rsidRDefault="00340805" w:rsidP="00775838">
      <w:pPr>
        <w:pStyle w:val="ListParagraph"/>
        <w:numPr>
          <w:ilvl w:val="1"/>
          <w:numId w:val="6"/>
        </w:numPr>
        <w:rPr>
          <w:color w:val="000000" w:themeColor="text1"/>
        </w:rPr>
      </w:pPr>
      <w:r w:rsidRPr="00340805">
        <w:rPr>
          <w:color w:val="000000" w:themeColor="text1"/>
        </w:rPr>
        <w:t>G</w:t>
      </w:r>
      <w:r w:rsidR="001F00F5" w:rsidRPr="00340805">
        <w:rPr>
          <w:color w:val="000000" w:themeColor="text1"/>
        </w:rPr>
        <w:t>ender</w:t>
      </w:r>
    </w:p>
    <w:p w:rsidR="00775838" w:rsidRPr="00340805" w:rsidRDefault="00775838" w:rsidP="00775838">
      <w:pPr>
        <w:pStyle w:val="ListParagraph"/>
        <w:numPr>
          <w:ilvl w:val="1"/>
          <w:numId w:val="6"/>
        </w:numPr>
        <w:rPr>
          <w:color w:val="000000" w:themeColor="text1"/>
        </w:rPr>
      </w:pPr>
      <w:r w:rsidRPr="00775838">
        <w:rPr>
          <w:color w:val="000000" w:themeColor="text1"/>
        </w:rPr>
        <w:t xml:space="preserve"> </w:t>
      </w:r>
      <w:r w:rsidRPr="00340805">
        <w:rPr>
          <w:color w:val="000000" w:themeColor="text1"/>
        </w:rPr>
        <w:t>Race/ethnicity</w:t>
      </w:r>
    </w:p>
    <w:p w:rsidR="001F00F5" w:rsidRPr="00340805" w:rsidRDefault="001F00F5" w:rsidP="0082143F">
      <w:pPr>
        <w:pStyle w:val="ListParagraph"/>
        <w:numPr>
          <w:ilvl w:val="0"/>
          <w:numId w:val="7"/>
        </w:numPr>
        <w:rPr>
          <w:color w:val="000000" w:themeColor="text1"/>
        </w:rPr>
      </w:pPr>
      <w:r w:rsidRPr="00340805">
        <w:rPr>
          <w:color w:val="000000" w:themeColor="text1"/>
        </w:rPr>
        <w:t>Population prevalence overall and by</w:t>
      </w:r>
    </w:p>
    <w:p w:rsidR="00775838" w:rsidRDefault="00775838" w:rsidP="0082143F">
      <w:pPr>
        <w:pStyle w:val="ListParagraph"/>
        <w:numPr>
          <w:ilvl w:val="1"/>
          <w:numId w:val="7"/>
        </w:numPr>
        <w:rPr>
          <w:color w:val="000000" w:themeColor="text1"/>
        </w:rPr>
      </w:pPr>
      <w:r>
        <w:rPr>
          <w:color w:val="000000" w:themeColor="text1"/>
        </w:rPr>
        <w:t>Age</w:t>
      </w:r>
    </w:p>
    <w:p w:rsidR="00775838" w:rsidRDefault="00775838" w:rsidP="0082143F">
      <w:pPr>
        <w:pStyle w:val="ListParagraph"/>
        <w:numPr>
          <w:ilvl w:val="1"/>
          <w:numId w:val="7"/>
        </w:numPr>
        <w:rPr>
          <w:color w:val="000000" w:themeColor="text1"/>
        </w:rPr>
      </w:pPr>
      <w:r>
        <w:rPr>
          <w:color w:val="000000" w:themeColor="text1"/>
        </w:rPr>
        <w:t>Gender</w:t>
      </w:r>
    </w:p>
    <w:p w:rsidR="001F00F5" w:rsidRPr="00340805" w:rsidRDefault="001F00F5" w:rsidP="0082143F">
      <w:pPr>
        <w:pStyle w:val="ListParagraph"/>
        <w:numPr>
          <w:ilvl w:val="1"/>
          <w:numId w:val="7"/>
        </w:numPr>
        <w:rPr>
          <w:color w:val="000000" w:themeColor="text1"/>
        </w:rPr>
      </w:pPr>
      <w:r w:rsidRPr="00340805">
        <w:rPr>
          <w:color w:val="000000" w:themeColor="text1"/>
        </w:rPr>
        <w:t>Race/ethnicity</w:t>
      </w:r>
    </w:p>
    <w:p w:rsidR="001F00F5" w:rsidRDefault="001F00F5" w:rsidP="0082143F">
      <w:pPr>
        <w:pStyle w:val="ListParagraph"/>
        <w:numPr>
          <w:ilvl w:val="0"/>
          <w:numId w:val="7"/>
        </w:numPr>
      </w:pPr>
      <w:r w:rsidRPr="00340805">
        <w:t>Comorbidities</w:t>
      </w:r>
    </w:p>
    <w:p w:rsidR="006C4316" w:rsidRPr="006C4316" w:rsidRDefault="006C4316" w:rsidP="0082143F">
      <w:pPr>
        <w:pStyle w:val="ListParagraph"/>
        <w:numPr>
          <w:ilvl w:val="1"/>
          <w:numId w:val="7"/>
        </w:numPr>
        <w:rPr>
          <w:color w:val="000000" w:themeColor="text1"/>
        </w:rPr>
      </w:pPr>
      <w:r>
        <w:rPr>
          <w:rFonts w:cs="Calibri"/>
        </w:rPr>
        <w:t>arthritis, cardiovascular disease, depression, diabetes, obesity</w:t>
      </w:r>
    </w:p>
    <w:p w:rsidR="001F00F5" w:rsidRPr="00340805" w:rsidRDefault="001F00F5" w:rsidP="0082143F">
      <w:pPr>
        <w:pStyle w:val="ListParagraph"/>
        <w:numPr>
          <w:ilvl w:val="0"/>
          <w:numId w:val="7"/>
        </w:numPr>
        <w:rPr>
          <w:color w:val="000000" w:themeColor="text1"/>
        </w:rPr>
      </w:pPr>
      <w:r w:rsidRPr="00340805">
        <w:rPr>
          <w:color w:val="000000" w:themeColor="text1"/>
        </w:rPr>
        <w:t>Disparities</w:t>
      </w:r>
    </w:p>
    <w:p w:rsidR="001F00F5" w:rsidRPr="00340805" w:rsidRDefault="001F00F5" w:rsidP="0082143F">
      <w:pPr>
        <w:pStyle w:val="ListParagraph"/>
        <w:numPr>
          <w:ilvl w:val="1"/>
          <w:numId w:val="7"/>
        </w:numPr>
        <w:rPr>
          <w:color w:val="000000" w:themeColor="text1"/>
        </w:rPr>
      </w:pPr>
      <w:r w:rsidRPr="00340805">
        <w:rPr>
          <w:color w:val="000000" w:themeColor="text1"/>
        </w:rPr>
        <w:t>Health insurance</w:t>
      </w:r>
    </w:p>
    <w:p w:rsidR="001F00F5" w:rsidRPr="00340805" w:rsidRDefault="001F00F5" w:rsidP="0082143F">
      <w:pPr>
        <w:pStyle w:val="ListParagraph"/>
        <w:numPr>
          <w:ilvl w:val="1"/>
          <w:numId w:val="7"/>
        </w:numPr>
        <w:rPr>
          <w:color w:val="000000" w:themeColor="text1"/>
        </w:rPr>
      </w:pPr>
      <w:r w:rsidRPr="00340805">
        <w:rPr>
          <w:color w:val="000000" w:themeColor="text1"/>
        </w:rPr>
        <w:t>Race/ethnicity</w:t>
      </w:r>
    </w:p>
    <w:p w:rsidR="001F00F5" w:rsidRPr="00340805" w:rsidRDefault="001F00F5" w:rsidP="0082143F">
      <w:pPr>
        <w:pStyle w:val="ListParagraph"/>
        <w:numPr>
          <w:ilvl w:val="1"/>
          <w:numId w:val="7"/>
        </w:numPr>
        <w:rPr>
          <w:color w:val="000000" w:themeColor="text1"/>
        </w:rPr>
      </w:pPr>
      <w:r w:rsidRPr="00340805">
        <w:rPr>
          <w:color w:val="000000" w:themeColor="text1"/>
        </w:rPr>
        <w:t>Income</w:t>
      </w:r>
    </w:p>
    <w:p w:rsidR="001F00F5" w:rsidRPr="00340805" w:rsidRDefault="001F00F5" w:rsidP="0082143F">
      <w:pPr>
        <w:pStyle w:val="ListParagraph"/>
        <w:numPr>
          <w:ilvl w:val="1"/>
          <w:numId w:val="7"/>
        </w:numPr>
        <w:rPr>
          <w:color w:val="000000" w:themeColor="text1"/>
        </w:rPr>
      </w:pPr>
      <w:r w:rsidRPr="00340805">
        <w:rPr>
          <w:color w:val="000000" w:themeColor="text1"/>
        </w:rPr>
        <w:t>Access to care</w:t>
      </w:r>
    </w:p>
    <w:p w:rsidR="001F00F5" w:rsidRPr="00340805" w:rsidRDefault="001F00F5" w:rsidP="0082143F">
      <w:pPr>
        <w:pStyle w:val="ListParagraph"/>
        <w:numPr>
          <w:ilvl w:val="1"/>
          <w:numId w:val="7"/>
        </w:numPr>
        <w:rPr>
          <w:color w:val="000000" w:themeColor="text1"/>
        </w:rPr>
      </w:pPr>
      <w:r w:rsidRPr="00340805">
        <w:rPr>
          <w:color w:val="000000" w:themeColor="text1"/>
        </w:rPr>
        <w:t>Treatment</w:t>
      </w:r>
    </w:p>
    <w:p w:rsidR="00340805" w:rsidRPr="00340805" w:rsidRDefault="001F00F5" w:rsidP="0082143F">
      <w:pPr>
        <w:pStyle w:val="ListParagraph"/>
        <w:numPr>
          <w:ilvl w:val="0"/>
          <w:numId w:val="7"/>
        </w:numPr>
        <w:rPr>
          <w:color w:val="000000" w:themeColor="text1"/>
        </w:rPr>
      </w:pPr>
      <w:r w:rsidRPr="00340805">
        <w:rPr>
          <w:color w:val="000000" w:themeColor="text1"/>
        </w:rPr>
        <w:t>Access to care</w:t>
      </w:r>
    </w:p>
    <w:p w:rsidR="001F00F5" w:rsidRPr="00340805" w:rsidRDefault="001F00F5" w:rsidP="0082143F">
      <w:pPr>
        <w:pStyle w:val="ListParagraph"/>
        <w:numPr>
          <w:ilvl w:val="1"/>
          <w:numId w:val="7"/>
        </w:numPr>
        <w:rPr>
          <w:color w:val="000000" w:themeColor="text1"/>
        </w:rPr>
      </w:pPr>
      <w:r w:rsidRPr="00340805">
        <w:rPr>
          <w:color w:val="000000" w:themeColor="text1"/>
        </w:rPr>
        <w:t>Supply of rheumatologists</w:t>
      </w:r>
    </w:p>
    <w:p w:rsidR="001F00F5" w:rsidRPr="00340805" w:rsidRDefault="001F00F5" w:rsidP="0082143F">
      <w:pPr>
        <w:pStyle w:val="ListParagraph"/>
        <w:numPr>
          <w:ilvl w:val="1"/>
          <w:numId w:val="7"/>
        </w:numPr>
        <w:rPr>
          <w:color w:val="000000" w:themeColor="text1"/>
        </w:rPr>
      </w:pPr>
      <w:r w:rsidRPr="00340805">
        <w:rPr>
          <w:color w:val="000000" w:themeColor="text1"/>
        </w:rPr>
        <w:t>Distribution of rheumatologists</w:t>
      </w:r>
    </w:p>
    <w:p w:rsidR="001F00F5" w:rsidRPr="00340805" w:rsidRDefault="001F00F5" w:rsidP="0082143F">
      <w:pPr>
        <w:pStyle w:val="ListParagraph"/>
        <w:numPr>
          <w:ilvl w:val="1"/>
          <w:numId w:val="7"/>
        </w:numPr>
        <w:rPr>
          <w:color w:val="000000" w:themeColor="text1"/>
        </w:rPr>
      </w:pPr>
      <w:r w:rsidRPr="00340805">
        <w:rPr>
          <w:color w:val="000000" w:themeColor="text1"/>
        </w:rPr>
        <w:t>Primary care health professional shortage areas</w:t>
      </w:r>
    </w:p>
    <w:p w:rsidR="001F00F5" w:rsidRPr="00340805" w:rsidRDefault="001F00F5" w:rsidP="0082143F">
      <w:pPr>
        <w:pStyle w:val="ListParagraph"/>
        <w:numPr>
          <w:ilvl w:val="0"/>
          <w:numId w:val="7"/>
        </w:numPr>
        <w:rPr>
          <w:color w:val="000000" w:themeColor="text1"/>
        </w:rPr>
      </w:pPr>
      <w:r w:rsidRPr="00340805">
        <w:rPr>
          <w:color w:val="000000" w:themeColor="text1"/>
        </w:rPr>
        <w:t>Public health</w:t>
      </w:r>
    </w:p>
    <w:p w:rsidR="001F00F5" w:rsidRPr="00340805" w:rsidRDefault="001F00F5" w:rsidP="0082143F">
      <w:pPr>
        <w:pStyle w:val="ListParagraph"/>
        <w:numPr>
          <w:ilvl w:val="1"/>
          <w:numId w:val="7"/>
        </w:numPr>
        <w:rPr>
          <w:color w:val="000000" w:themeColor="text1"/>
        </w:rPr>
      </w:pPr>
      <w:r w:rsidRPr="00340805">
        <w:rPr>
          <w:color w:val="000000" w:themeColor="text1"/>
        </w:rPr>
        <w:t>Prevention</w:t>
      </w:r>
    </w:p>
    <w:p w:rsidR="001F00F5" w:rsidRPr="00340805" w:rsidRDefault="001F00F5" w:rsidP="0082143F">
      <w:pPr>
        <w:pStyle w:val="ListParagraph"/>
        <w:numPr>
          <w:ilvl w:val="1"/>
          <w:numId w:val="7"/>
        </w:numPr>
        <w:rPr>
          <w:color w:val="000000" w:themeColor="text1"/>
        </w:rPr>
      </w:pPr>
      <w:r w:rsidRPr="00340805">
        <w:rPr>
          <w:color w:val="000000" w:themeColor="text1"/>
        </w:rPr>
        <w:t>Risk factors</w:t>
      </w:r>
    </w:p>
    <w:p w:rsidR="001F00F5" w:rsidRPr="000572B8" w:rsidRDefault="00865D6C" w:rsidP="0082143F">
      <w:pPr>
        <w:rPr>
          <w:color w:val="000000" w:themeColor="text1"/>
        </w:rPr>
      </w:pPr>
      <w:r w:rsidRPr="00865D6C">
        <w:rPr>
          <w:color w:val="000000" w:themeColor="text1"/>
        </w:rPr>
        <w:t>Burden, incidence, prevalence, and access to care were limited to US studies, while race/ethnicity, comorbidity, disparities, and public health were not limited by country.</w:t>
      </w:r>
    </w:p>
    <w:p w:rsidR="006726D0" w:rsidRDefault="006726D0" w:rsidP="00340805">
      <w:pPr>
        <w:rPr>
          <w:color w:val="000000" w:themeColor="text1"/>
        </w:rPr>
      </w:pPr>
    </w:p>
    <w:p w:rsidR="00865D6C" w:rsidRPr="000572B8" w:rsidRDefault="00865D6C" w:rsidP="00340805">
      <w:pPr>
        <w:rPr>
          <w:color w:val="000000" w:themeColor="text1"/>
        </w:rPr>
      </w:pPr>
    </w:p>
    <w:p w:rsidR="00377270" w:rsidRPr="000572B8" w:rsidRDefault="00377270" w:rsidP="00377270">
      <w:pPr>
        <w:rPr>
          <w:b/>
          <w:color w:val="000000" w:themeColor="text1"/>
        </w:rPr>
      </w:pPr>
      <w:r w:rsidRPr="000572B8">
        <w:rPr>
          <w:b/>
          <w:color w:val="000000" w:themeColor="text1"/>
        </w:rPr>
        <w:t>Overall Methodology</w:t>
      </w:r>
    </w:p>
    <w:p w:rsidR="00377270" w:rsidRPr="000572B8" w:rsidRDefault="00377270" w:rsidP="00377270">
      <w:pPr>
        <w:rPr>
          <w:color w:val="000000" w:themeColor="text1"/>
        </w:rPr>
      </w:pPr>
      <w:r w:rsidRPr="000572B8">
        <w:rPr>
          <w:color w:val="000000" w:themeColor="text1"/>
        </w:rPr>
        <w:t xml:space="preserve">Search terms were defined and </w:t>
      </w:r>
      <w:r w:rsidR="0082143F">
        <w:rPr>
          <w:color w:val="000000" w:themeColor="text1"/>
        </w:rPr>
        <w:t xml:space="preserve">search </w:t>
      </w:r>
      <w:r w:rsidRPr="000572B8">
        <w:rPr>
          <w:color w:val="000000" w:themeColor="text1"/>
        </w:rPr>
        <w:t>syntaxes developed for each topic area</w:t>
      </w:r>
      <w:r w:rsidR="00EF74AD">
        <w:rPr>
          <w:color w:val="000000" w:themeColor="text1"/>
        </w:rPr>
        <w:t xml:space="preserve"> to find articles of potential interest</w:t>
      </w:r>
      <w:r w:rsidRPr="000572B8">
        <w:rPr>
          <w:color w:val="000000" w:themeColor="text1"/>
        </w:rPr>
        <w:t xml:space="preserve">. Syntaxes were tailored for each database searched (PubMed, EMBASE, PsycINFO, and the Cochrane Library). </w:t>
      </w:r>
    </w:p>
    <w:p w:rsidR="00377270" w:rsidRDefault="00377270" w:rsidP="00377270">
      <w:pPr>
        <w:rPr>
          <w:color w:val="000000" w:themeColor="text1"/>
        </w:rPr>
      </w:pPr>
    </w:p>
    <w:p w:rsidR="0091646F" w:rsidRDefault="00EF74AD" w:rsidP="00EF74AD">
      <w:pPr>
        <w:rPr>
          <w:color w:val="000000" w:themeColor="text1"/>
        </w:rPr>
      </w:pPr>
      <w:r w:rsidRPr="000572B8">
        <w:rPr>
          <w:rFonts w:cs="Georgia"/>
          <w:color w:val="000000" w:themeColor="text1"/>
        </w:rPr>
        <w:t xml:space="preserve">SciMetrika identified </w:t>
      </w:r>
      <w:r>
        <w:rPr>
          <w:rFonts w:cs="Georgia"/>
          <w:color w:val="000000" w:themeColor="text1"/>
        </w:rPr>
        <w:t xml:space="preserve">2,038 articles of potential interest.  After eliminating duplicate articles, 1,541 were reviewed using </w:t>
      </w:r>
      <w:r w:rsidR="00377270" w:rsidRPr="000572B8">
        <w:rPr>
          <w:color w:val="000000" w:themeColor="text1"/>
        </w:rPr>
        <w:t>a two-phase approach to determine relevancy of the articles</w:t>
      </w:r>
      <w:r>
        <w:rPr>
          <w:color w:val="000000" w:themeColor="text1"/>
        </w:rPr>
        <w:t xml:space="preserve"> for each topic area</w:t>
      </w:r>
      <w:r w:rsidR="00377270" w:rsidRPr="000572B8">
        <w:rPr>
          <w:color w:val="000000" w:themeColor="text1"/>
        </w:rPr>
        <w:t xml:space="preserve">. </w:t>
      </w:r>
      <w:r>
        <w:rPr>
          <w:color w:val="000000" w:themeColor="text1"/>
        </w:rPr>
        <w:t xml:space="preserve"> </w:t>
      </w:r>
    </w:p>
    <w:p w:rsidR="0091646F" w:rsidRDefault="0091646F" w:rsidP="00EF74AD">
      <w:pPr>
        <w:rPr>
          <w:color w:val="000000" w:themeColor="text1"/>
        </w:rPr>
      </w:pPr>
    </w:p>
    <w:p w:rsidR="00377270" w:rsidRPr="00340805" w:rsidRDefault="00377270" w:rsidP="00EF74AD">
      <w:pPr>
        <w:rPr>
          <w:color w:val="000000" w:themeColor="text1"/>
        </w:rPr>
      </w:pPr>
      <w:r w:rsidRPr="000572B8">
        <w:rPr>
          <w:color w:val="000000" w:themeColor="text1"/>
        </w:rPr>
        <w:t>Phase I</w:t>
      </w:r>
      <w:r w:rsidR="00EF74AD">
        <w:rPr>
          <w:color w:val="000000" w:themeColor="text1"/>
        </w:rPr>
        <w:t xml:space="preserve"> reviewed</w:t>
      </w:r>
      <w:r w:rsidRPr="000572B8">
        <w:rPr>
          <w:color w:val="000000" w:themeColor="text1"/>
        </w:rPr>
        <w:t xml:space="preserve"> titles and abstracts of the resulting articles</w:t>
      </w:r>
      <w:r w:rsidR="00EF74AD">
        <w:rPr>
          <w:color w:val="000000" w:themeColor="text1"/>
        </w:rPr>
        <w:t xml:space="preserve"> </w:t>
      </w:r>
      <w:r w:rsidRPr="000572B8">
        <w:rPr>
          <w:color w:val="000000" w:themeColor="text1"/>
        </w:rPr>
        <w:t>for potential relevancy</w:t>
      </w:r>
      <w:r w:rsidR="00EF74AD">
        <w:rPr>
          <w:color w:val="000000" w:themeColor="text1"/>
        </w:rPr>
        <w:t xml:space="preserve">, and added articles to </w:t>
      </w:r>
      <w:r w:rsidR="001854C8">
        <w:rPr>
          <w:color w:val="000000" w:themeColor="text1"/>
        </w:rPr>
        <w:t>additional</w:t>
      </w:r>
      <w:r w:rsidRPr="000572B8">
        <w:rPr>
          <w:color w:val="000000" w:themeColor="text1"/>
        </w:rPr>
        <w:t xml:space="preserve"> topic area</w:t>
      </w:r>
      <w:r w:rsidR="00DA0B40">
        <w:rPr>
          <w:color w:val="000000" w:themeColor="text1"/>
        </w:rPr>
        <w:t>s</w:t>
      </w:r>
      <w:r w:rsidRPr="000572B8">
        <w:rPr>
          <w:color w:val="000000" w:themeColor="text1"/>
        </w:rPr>
        <w:t xml:space="preserve"> if the article was</w:t>
      </w:r>
      <w:r w:rsidR="00DA0B40">
        <w:rPr>
          <w:color w:val="000000" w:themeColor="text1"/>
        </w:rPr>
        <w:t xml:space="preserve"> deemed potentially relevant</w:t>
      </w:r>
      <w:r w:rsidRPr="000572B8">
        <w:rPr>
          <w:color w:val="000000" w:themeColor="text1"/>
        </w:rPr>
        <w:t xml:space="preserve">. </w:t>
      </w:r>
      <w:r w:rsidR="004D3021" w:rsidRPr="00340805">
        <w:rPr>
          <w:color w:val="000000" w:themeColor="text1"/>
        </w:rPr>
        <w:t xml:space="preserve">  </w:t>
      </w:r>
    </w:p>
    <w:p w:rsidR="00377270" w:rsidRPr="000572B8" w:rsidRDefault="00377270" w:rsidP="00377270">
      <w:pPr>
        <w:rPr>
          <w:color w:val="000000" w:themeColor="text1"/>
        </w:rPr>
      </w:pPr>
    </w:p>
    <w:p w:rsidR="009F5D2B" w:rsidRDefault="0091646F" w:rsidP="00936C65">
      <w:pPr>
        <w:rPr>
          <w:color w:val="000000" w:themeColor="text1"/>
        </w:rPr>
      </w:pPr>
      <w:r>
        <w:rPr>
          <w:color w:val="000000" w:themeColor="text1"/>
        </w:rPr>
        <w:t xml:space="preserve">Phase II was a full text review </w:t>
      </w:r>
      <w:r w:rsidR="00377270" w:rsidRPr="000572B8">
        <w:rPr>
          <w:color w:val="000000" w:themeColor="text1"/>
        </w:rPr>
        <w:t>of articles determined to be potentially relevant during Phase I</w:t>
      </w:r>
      <w:r w:rsidR="009F5D2B">
        <w:rPr>
          <w:color w:val="000000" w:themeColor="text1"/>
        </w:rPr>
        <w:t>.</w:t>
      </w:r>
      <w:r>
        <w:rPr>
          <w:color w:val="000000" w:themeColor="text1"/>
        </w:rPr>
        <w:t xml:space="preserve"> </w:t>
      </w:r>
      <w:r w:rsidR="009F5D2B">
        <w:rPr>
          <w:color w:val="000000" w:themeColor="text1"/>
        </w:rPr>
        <w:t>A</w:t>
      </w:r>
      <w:r>
        <w:rPr>
          <w:color w:val="000000" w:themeColor="text1"/>
        </w:rPr>
        <w:t>dditional a</w:t>
      </w:r>
      <w:r w:rsidR="00377270" w:rsidRPr="000572B8">
        <w:rPr>
          <w:color w:val="000000" w:themeColor="text1"/>
        </w:rPr>
        <w:t xml:space="preserve">rticles </w:t>
      </w:r>
      <w:r>
        <w:rPr>
          <w:color w:val="000000" w:themeColor="text1"/>
        </w:rPr>
        <w:t>suggested</w:t>
      </w:r>
      <w:r w:rsidR="00377270" w:rsidRPr="000572B8">
        <w:rPr>
          <w:color w:val="000000" w:themeColor="text1"/>
        </w:rPr>
        <w:t xml:space="preserve"> by lupus and public health experts</w:t>
      </w:r>
      <w:r>
        <w:rPr>
          <w:color w:val="000000" w:themeColor="text1"/>
        </w:rPr>
        <w:t xml:space="preserve"> or </w:t>
      </w:r>
      <w:r w:rsidR="00377270" w:rsidRPr="000572B8">
        <w:rPr>
          <w:color w:val="000000" w:themeColor="text1"/>
        </w:rPr>
        <w:t>identified during the review of full text</w:t>
      </w:r>
      <w:r w:rsidR="009F5D2B">
        <w:rPr>
          <w:color w:val="000000" w:themeColor="text1"/>
        </w:rPr>
        <w:t xml:space="preserve"> were also reviewed in Phase II</w:t>
      </w:r>
      <w:r w:rsidR="00377270" w:rsidRPr="000572B8">
        <w:rPr>
          <w:color w:val="000000" w:themeColor="text1"/>
        </w:rPr>
        <w:t xml:space="preserve">. </w:t>
      </w:r>
    </w:p>
    <w:p w:rsidR="009F5D2B" w:rsidRDefault="009F5D2B" w:rsidP="00936C65">
      <w:pPr>
        <w:rPr>
          <w:color w:val="000000" w:themeColor="text1"/>
        </w:rPr>
      </w:pPr>
    </w:p>
    <w:p w:rsidR="00377270" w:rsidRPr="000572B8" w:rsidRDefault="009F5D2B" w:rsidP="00936C65">
      <w:pPr>
        <w:rPr>
          <w:color w:val="000000" w:themeColor="text1"/>
        </w:rPr>
      </w:pPr>
      <w:r>
        <w:rPr>
          <w:color w:val="000000" w:themeColor="text1"/>
        </w:rPr>
        <w:t>The relevant information from the a</w:t>
      </w:r>
      <w:r w:rsidR="00377270" w:rsidRPr="000572B8">
        <w:rPr>
          <w:color w:val="000000" w:themeColor="text1"/>
        </w:rPr>
        <w:t xml:space="preserve">rticles determined </w:t>
      </w:r>
      <w:r w:rsidR="0059746B">
        <w:rPr>
          <w:color w:val="000000" w:themeColor="text1"/>
        </w:rPr>
        <w:t xml:space="preserve">to be </w:t>
      </w:r>
      <w:r w:rsidR="00377270" w:rsidRPr="000572B8">
        <w:rPr>
          <w:color w:val="000000" w:themeColor="text1"/>
        </w:rPr>
        <w:t>definitely relevant during Phase II w</w:t>
      </w:r>
      <w:r>
        <w:rPr>
          <w:color w:val="000000" w:themeColor="text1"/>
        </w:rPr>
        <w:t>as</w:t>
      </w:r>
      <w:r w:rsidR="00377270" w:rsidRPr="000572B8">
        <w:rPr>
          <w:color w:val="000000" w:themeColor="text1"/>
        </w:rPr>
        <w:t xml:space="preserve"> </w:t>
      </w:r>
      <w:r>
        <w:rPr>
          <w:color w:val="000000" w:themeColor="text1"/>
        </w:rPr>
        <w:t xml:space="preserve">entered into </w:t>
      </w:r>
      <w:r w:rsidR="00377270" w:rsidRPr="000572B8">
        <w:rPr>
          <w:color w:val="000000" w:themeColor="text1"/>
        </w:rPr>
        <w:t xml:space="preserve">an Excel </w:t>
      </w:r>
      <w:r>
        <w:rPr>
          <w:color w:val="000000" w:themeColor="text1"/>
        </w:rPr>
        <w:t>spreadsheet during Abstraction</w:t>
      </w:r>
      <w:r w:rsidR="00377270" w:rsidRPr="000572B8">
        <w:rPr>
          <w:color w:val="000000" w:themeColor="text1"/>
        </w:rPr>
        <w:t xml:space="preserve">. This </w:t>
      </w:r>
      <w:r>
        <w:rPr>
          <w:color w:val="000000" w:themeColor="text1"/>
        </w:rPr>
        <w:t xml:space="preserve">spreadsheet </w:t>
      </w:r>
      <w:r w:rsidR="00377270" w:rsidRPr="000572B8">
        <w:rPr>
          <w:color w:val="000000" w:themeColor="text1"/>
        </w:rPr>
        <w:t>includ</w:t>
      </w:r>
      <w:r w:rsidR="00DA0B40">
        <w:rPr>
          <w:color w:val="000000" w:themeColor="text1"/>
        </w:rPr>
        <w:t>ed</w:t>
      </w:r>
      <w:r w:rsidR="00B50779">
        <w:rPr>
          <w:color w:val="000000" w:themeColor="text1"/>
        </w:rPr>
        <w:t xml:space="preserve"> </w:t>
      </w:r>
      <w:r w:rsidR="00377270" w:rsidRPr="000572B8">
        <w:rPr>
          <w:color w:val="000000" w:themeColor="text1"/>
        </w:rPr>
        <w:t>citation information, topic/domain area(s), target population, sample size and characteristics, study objective, methodology, results, and conclusions and recommendations.</w:t>
      </w:r>
    </w:p>
    <w:p w:rsidR="007D54DF" w:rsidRDefault="007D54DF" w:rsidP="00377270">
      <w:pPr>
        <w:rPr>
          <w:b/>
          <w:color w:val="000000" w:themeColor="text1"/>
        </w:rPr>
      </w:pPr>
    </w:p>
    <w:p w:rsidR="00377270" w:rsidRPr="000572B8" w:rsidRDefault="007D54DF" w:rsidP="00377270">
      <w:pPr>
        <w:rPr>
          <w:b/>
          <w:color w:val="000000" w:themeColor="text1"/>
        </w:rPr>
      </w:pPr>
      <w:r>
        <w:rPr>
          <w:b/>
          <w:color w:val="000000" w:themeColor="text1"/>
        </w:rPr>
        <w:t>Figure 1</w:t>
      </w:r>
      <w:r w:rsidR="002C39B0" w:rsidRPr="000572B8">
        <w:rPr>
          <w:b/>
          <w:color w:val="000000" w:themeColor="text1"/>
        </w:rPr>
        <w:t>: Literature Review Process</w:t>
      </w:r>
    </w:p>
    <w:p w:rsidR="00377270" w:rsidRPr="000572B8" w:rsidRDefault="00377270" w:rsidP="00EB4A0A">
      <w:pPr>
        <w:rPr>
          <w:color w:val="000000" w:themeColor="text1"/>
        </w:rPr>
      </w:pPr>
      <w:r w:rsidRPr="000572B8">
        <w:rPr>
          <w:noProof/>
          <w:color w:val="000000" w:themeColor="text1"/>
        </w:rPr>
        <w:drawing>
          <wp:inline distT="0" distB="0" distL="0" distR="0">
            <wp:extent cx="5486400" cy="3200400"/>
            <wp:effectExtent l="25400" t="25400" r="25400" b="5080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77270" w:rsidRPr="000572B8" w:rsidRDefault="00377270" w:rsidP="00EB4A0A">
      <w:pPr>
        <w:rPr>
          <w:color w:val="000000" w:themeColor="text1"/>
        </w:rPr>
      </w:pPr>
    </w:p>
    <w:p w:rsidR="00377270" w:rsidRPr="000572B8" w:rsidRDefault="00377270" w:rsidP="00EB4A0A">
      <w:pPr>
        <w:rPr>
          <w:color w:val="000000" w:themeColor="text1"/>
        </w:rPr>
      </w:pPr>
    </w:p>
    <w:p w:rsidR="001A57AA" w:rsidRDefault="001A57AA">
      <w:pPr>
        <w:rPr>
          <w:color w:val="000000" w:themeColor="text1"/>
        </w:rPr>
      </w:pPr>
    </w:p>
    <w:p w:rsidR="00A240DD" w:rsidRDefault="00A240DD">
      <w:pPr>
        <w:rPr>
          <w:color w:val="000000" w:themeColor="text1"/>
        </w:rPr>
      </w:pPr>
    </w:p>
    <w:p w:rsidR="00A240DD" w:rsidRDefault="00A240DD">
      <w:pPr>
        <w:rPr>
          <w:color w:val="000000" w:themeColor="text1"/>
        </w:rPr>
      </w:pPr>
    </w:p>
    <w:p w:rsidR="00A240DD" w:rsidRDefault="00A240DD">
      <w:pPr>
        <w:rPr>
          <w:color w:val="000000" w:themeColor="text1"/>
        </w:rPr>
      </w:pPr>
    </w:p>
    <w:p w:rsidR="00A240DD" w:rsidRDefault="00A240DD">
      <w:pPr>
        <w:rPr>
          <w:color w:val="000000" w:themeColor="text1"/>
        </w:rPr>
      </w:pPr>
    </w:p>
    <w:p w:rsidR="00A240DD" w:rsidRDefault="00A240DD">
      <w:pPr>
        <w:rPr>
          <w:color w:val="000000" w:themeColor="text1"/>
        </w:rPr>
      </w:pPr>
    </w:p>
    <w:p w:rsidR="00A240DD" w:rsidRDefault="00A240DD">
      <w:pPr>
        <w:rPr>
          <w:color w:val="000000" w:themeColor="text1"/>
        </w:rPr>
      </w:pPr>
    </w:p>
    <w:p w:rsidR="00A240DD" w:rsidRDefault="00A240DD">
      <w:pPr>
        <w:rPr>
          <w:color w:val="000000" w:themeColor="text1"/>
        </w:rPr>
      </w:pPr>
    </w:p>
    <w:p w:rsidR="00A240DD" w:rsidRDefault="00A240DD">
      <w:pPr>
        <w:rPr>
          <w:color w:val="000000" w:themeColor="text1"/>
        </w:rPr>
      </w:pPr>
    </w:p>
    <w:p w:rsidR="00450288" w:rsidRPr="00755032" w:rsidRDefault="00755032">
      <w:pPr>
        <w:rPr>
          <w:b/>
          <w:color w:val="000000" w:themeColor="text1"/>
        </w:rPr>
      </w:pPr>
      <w:r>
        <w:rPr>
          <w:b/>
          <w:color w:val="000000" w:themeColor="text1"/>
        </w:rPr>
        <w:lastRenderedPageBreak/>
        <w:t>Findings</w:t>
      </w:r>
    </w:p>
    <w:p w:rsidR="00340805" w:rsidRDefault="00865D6C" w:rsidP="00D60905">
      <w:pPr>
        <w:rPr>
          <w:rFonts w:cs="Calibri"/>
          <w:color w:val="000000" w:themeColor="text1"/>
        </w:rPr>
      </w:pPr>
      <w:r>
        <w:rPr>
          <w:rFonts w:cs="Calibri"/>
          <w:color w:val="000000" w:themeColor="text1"/>
        </w:rPr>
        <w:t xml:space="preserve">The </w:t>
      </w:r>
      <w:r w:rsidR="00340805" w:rsidRPr="001A57AA">
        <w:rPr>
          <w:rFonts w:cs="Calibri"/>
          <w:color w:val="000000" w:themeColor="text1"/>
        </w:rPr>
        <w:t>253</w:t>
      </w:r>
      <w:r w:rsidR="004D3021" w:rsidRPr="001A57AA">
        <w:rPr>
          <w:rFonts w:cs="Calibri"/>
          <w:color w:val="000000" w:themeColor="text1"/>
        </w:rPr>
        <w:t xml:space="preserve"> articles </w:t>
      </w:r>
      <w:r>
        <w:rPr>
          <w:rFonts w:cs="Calibri"/>
          <w:color w:val="000000" w:themeColor="text1"/>
        </w:rPr>
        <w:t xml:space="preserve">found to be definitely relevant included </w:t>
      </w:r>
      <w:r w:rsidR="004D3021" w:rsidRPr="001A57AA">
        <w:rPr>
          <w:rFonts w:cs="Calibri"/>
          <w:color w:val="000000" w:themeColor="text1"/>
        </w:rPr>
        <w:t>197 origina</w:t>
      </w:r>
      <w:r w:rsidR="009E766E">
        <w:rPr>
          <w:rFonts w:cs="Calibri"/>
          <w:color w:val="000000" w:themeColor="text1"/>
        </w:rPr>
        <w:t>l research</w:t>
      </w:r>
      <w:r>
        <w:rPr>
          <w:rFonts w:cs="Calibri"/>
          <w:color w:val="000000" w:themeColor="text1"/>
        </w:rPr>
        <w:t xml:space="preserve"> studies</w:t>
      </w:r>
      <w:r w:rsidR="009E766E">
        <w:rPr>
          <w:rFonts w:cs="Calibri"/>
          <w:color w:val="000000" w:themeColor="text1"/>
        </w:rPr>
        <w:t xml:space="preserve">, 15 reviews, 40 </w:t>
      </w:r>
      <w:r w:rsidR="004D3021" w:rsidRPr="001A57AA">
        <w:rPr>
          <w:rFonts w:cs="Calibri"/>
          <w:color w:val="000000" w:themeColor="text1"/>
        </w:rPr>
        <w:t>commentaries/nonsystematic review</w:t>
      </w:r>
      <w:r w:rsidR="00AB45ED">
        <w:rPr>
          <w:rFonts w:cs="Calibri"/>
          <w:color w:val="000000" w:themeColor="text1"/>
        </w:rPr>
        <w:t>s</w:t>
      </w:r>
      <w:r>
        <w:rPr>
          <w:rFonts w:cs="Calibri"/>
          <w:color w:val="000000" w:themeColor="text1"/>
        </w:rPr>
        <w:t>,</w:t>
      </w:r>
      <w:r w:rsidR="004D3021" w:rsidRPr="001A57AA">
        <w:rPr>
          <w:rFonts w:cs="Calibri"/>
          <w:color w:val="000000" w:themeColor="text1"/>
        </w:rPr>
        <w:t xml:space="preserve"> and one symposium summary.  </w:t>
      </w:r>
      <w:r w:rsidR="00D60905">
        <w:rPr>
          <w:rFonts w:cs="Calibri"/>
          <w:color w:val="000000" w:themeColor="text1"/>
        </w:rPr>
        <w:t xml:space="preserve">The </w:t>
      </w:r>
      <w:r w:rsidR="00755032">
        <w:rPr>
          <w:rFonts w:cs="Calibri"/>
          <w:color w:val="000000" w:themeColor="text1"/>
        </w:rPr>
        <w:t xml:space="preserve">253 articles </w:t>
      </w:r>
      <w:r w:rsidR="00D60905">
        <w:rPr>
          <w:rFonts w:cs="Calibri"/>
          <w:color w:val="000000" w:themeColor="text1"/>
        </w:rPr>
        <w:t xml:space="preserve">contributed 287 citations for </w:t>
      </w:r>
      <w:r w:rsidR="00755032">
        <w:rPr>
          <w:rFonts w:cs="Calibri"/>
          <w:color w:val="000000" w:themeColor="text1"/>
        </w:rPr>
        <w:t>th</w:t>
      </w:r>
      <w:r w:rsidR="006C4316">
        <w:rPr>
          <w:rFonts w:cs="Calibri"/>
          <w:color w:val="000000" w:themeColor="text1"/>
        </w:rPr>
        <w:t>e seven required topic areas</w:t>
      </w:r>
      <w:r w:rsidR="00755032">
        <w:rPr>
          <w:rFonts w:cs="Calibri"/>
          <w:color w:val="000000" w:themeColor="text1"/>
        </w:rPr>
        <w:t xml:space="preserve"> </w:t>
      </w:r>
      <w:r w:rsidR="00D60905">
        <w:rPr>
          <w:rFonts w:cs="Calibri"/>
          <w:color w:val="000000" w:themeColor="text1"/>
        </w:rPr>
        <w:t xml:space="preserve">because </w:t>
      </w:r>
      <w:r w:rsidR="00755032">
        <w:rPr>
          <w:rFonts w:cs="Calibri"/>
          <w:color w:val="000000" w:themeColor="text1"/>
        </w:rPr>
        <w:t xml:space="preserve">some articles were relevant to more than one </w:t>
      </w:r>
      <w:r w:rsidR="00D60905">
        <w:rPr>
          <w:rFonts w:cs="Calibri"/>
          <w:color w:val="000000" w:themeColor="text1"/>
        </w:rPr>
        <w:t>topic area</w:t>
      </w:r>
      <w:r w:rsidR="00755032">
        <w:rPr>
          <w:rFonts w:cs="Calibri"/>
          <w:color w:val="000000" w:themeColor="text1"/>
        </w:rPr>
        <w:t>.</w:t>
      </w:r>
    </w:p>
    <w:p w:rsidR="00755032" w:rsidRDefault="00755032">
      <w:pPr>
        <w:rPr>
          <w:rFonts w:cs="Calibri"/>
          <w:color w:val="000000" w:themeColor="text1"/>
        </w:rPr>
      </w:pPr>
    </w:p>
    <w:p w:rsidR="00755032" w:rsidRPr="00BF2A36" w:rsidRDefault="00BF2A36">
      <w:pPr>
        <w:rPr>
          <w:rFonts w:cs="Calibri"/>
          <w:b/>
          <w:color w:val="000000" w:themeColor="text1"/>
        </w:rPr>
      </w:pPr>
      <w:r>
        <w:rPr>
          <w:rFonts w:cs="Calibri"/>
          <w:b/>
          <w:color w:val="000000" w:themeColor="text1"/>
        </w:rPr>
        <w:t xml:space="preserve">Table 2: </w:t>
      </w:r>
      <w:r w:rsidR="00D60905">
        <w:rPr>
          <w:rFonts w:cs="Calibri"/>
          <w:b/>
          <w:color w:val="000000" w:themeColor="text1"/>
        </w:rPr>
        <w:t>Number of citations for 253 articles, by topic area</w:t>
      </w:r>
    </w:p>
    <w:tbl>
      <w:tblPr>
        <w:tblStyle w:val="TableGrid"/>
        <w:tblW w:w="9738" w:type="dxa"/>
        <w:tblLayout w:type="fixed"/>
        <w:tblLook w:val="04A0" w:firstRow="1" w:lastRow="0" w:firstColumn="1" w:lastColumn="0" w:noHBand="0" w:noVBand="1"/>
      </w:tblPr>
      <w:tblGrid>
        <w:gridCol w:w="1818"/>
        <w:gridCol w:w="1260"/>
        <w:gridCol w:w="1260"/>
        <w:gridCol w:w="1166"/>
        <w:gridCol w:w="2434"/>
        <w:gridCol w:w="1800"/>
      </w:tblGrid>
      <w:tr w:rsidR="00BF2A36" w:rsidTr="00BF2A36">
        <w:tc>
          <w:tcPr>
            <w:tcW w:w="1818" w:type="dxa"/>
          </w:tcPr>
          <w:p w:rsidR="00BF2A36" w:rsidRPr="00BF2A36" w:rsidRDefault="00D60905" w:rsidP="00D60905">
            <w:pPr>
              <w:rPr>
                <w:rFonts w:cs="Calibri"/>
                <w:b/>
                <w:color w:val="000000" w:themeColor="text1"/>
              </w:rPr>
            </w:pPr>
            <w:r>
              <w:rPr>
                <w:rFonts w:cs="Calibri"/>
                <w:b/>
                <w:color w:val="000000" w:themeColor="text1"/>
              </w:rPr>
              <w:t>Topic Area</w:t>
            </w:r>
          </w:p>
        </w:tc>
        <w:tc>
          <w:tcPr>
            <w:tcW w:w="1260" w:type="dxa"/>
          </w:tcPr>
          <w:p w:rsidR="00BF2A36" w:rsidRPr="00BF2A36" w:rsidRDefault="00BF2A36" w:rsidP="00D60905">
            <w:pPr>
              <w:rPr>
                <w:rFonts w:cs="Calibri"/>
                <w:b/>
                <w:color w:val="000000" w:themeColor="text1"/>
              </w:rPr>
            </w:pPr>
            <w:r w:rsidRPr="00BF2A36">
              <w:rPr>
                <w:rFonts w:cs="Calibri"/>
                <w:b/>
                <w:color w:val="000000" w:themeColor="text1"/>
              </w:rPr>
              <w:t>Number of citations</w:t>
            </w:r>
            <w:r w:rsidR="00D60905">
              <w:rPr>
                <w:rFonts w:cs="Calibri"/>
                <w:b/>
                <w:color w:val="000000" w:themeColor="text1"/>
              </w:rPr>
              <w:t xml:space="preserve"> for 253 articles</w:t>
            </w:r>
          </w:p>
        </w:tc>
        <w:tc>
          <w:tcPr>
            <w:tcW w:w="1260" w:type="dxa"/>
          </w:tcPr>
          <w:p w:rsidR="00BF2A36" w:rsidRPr="00BF2A36" w:rsidRDefault="00BF2A36">
            <w:pPr>
              <w:rPr>
                <w:rFonts w:cs="Calibri"/>
                <w:b/>
                <w:color w:val="000000" w:themeColor="text1"/>
              </w:rPr>
            </w:pPr>
            <w:r w:rsidRPr="00BF2A36">
              <w:rPr>
                <w:rFonts w:cs="Calibri"/>
                <w:b/>
                <w:color w:val="000000" w:themeColor="text1"/>
              </w:rPr>
              <w:t>Original Research</w:t>
            </w:r>
            <w:r w:rsidR="00D60905">
              <w:rPr>
                <w:rFonts w:cs="Calibri"/>
                <w:b/>
                <w:color w:val="000000" w:themeColor="text1"/>
              </w:rPr>
              <w:t xml:space="preserve"> (197 articles)</w:t>
            </w:r>
          </w:p>
        </w:tc>
        <w:tc>
          <w:tcPr>
            <w:tcW w:w="1166" w:type="dxa"/>
          </w:tcPr>
          <w:p w:rsidR="00BF2A36" w:rsidRPr="00BF2A36" w:rsidRDefault="00BF2A36">
            <w:pPr>
              <w:rPr>
                <w:rFonts w:cs="Calibri"/>
                <w:b/>
                <w:color w:val="000000" w:themeColor="text1"/>
              </w:rPr>
            </w:pPr>
            <w:r w:rsidRPr="00BF2A36">
              <w:rPr>
                <w:rFonts w:cs="Calibri"/>
                <w:b/>
                <w:color w:val="000000" w:themeColor="text1"/>
              </w:rPr>
              <w:t>Review</w:t>
            </w:r>
            <w:r w:rsidR="00D60905">
              <w:rPr>
                <w:rFonts w:cs="Calibri"/>
                <w:b/>
                <w:color w:val="000000" w:themeColor="text1"/>
              </w:rPr>
              <w:t xml:space="preserve"> (15 articles)</w:t>
            </w:r>
          </w:p>
        </w:tc>
        <w:tc>
          <w:tcPr>
            <w:tcW w:w="2434" w:type="dxa"/>
          </w:tcPr>
          <w:p w:rsidR="00BF2A36" w:rsidRPr="00BF2A36" w:rsidRDefault="00BF2A36">
            <w:pPr>
              <w:rPr>
                <w:rFonts w:cs="Calibri"/>
                <w:b/>
                <w:color w:val="000000" w:themeColor="text1"/>
              </w:rPr>
            </w:pPr>
            <w:r w:rsidRPr="00BF2A36">
              <w:rPr>
                <w:rFonts w:cs="Calibri"/>
                <w:b/>
                <w:color w:val="000000" w:themeColor="text1"/>
              </w:rPr>
              <w:t>Commentaries/Nonsystematic Review</w:t>
            </w:r>
            <w:r w:rsidR="00D60905">
              <w:rPr>
                <w:rFonts w:cs="Calibri"/>
                <w:b/>
                <w:color w:val="000000" w:themeColor="text1"/>
              </w:rPr>
              <w:t xml:space="preserve"> (40 articles)</w:t>
            </w:r>
          </w:p>
        </w:tc>
        <w:tc>
          <w:tcPr>
            <w:tcW w:w="1800" w:type="dxa"/>
          </w:tcPr>
          <w:p w:rsidR="00BF2A36" w:rsidRPr="00BF2A36" w:rsidRDefault="00BF2A36">
            <w:pPr>
              <w:rPr>
                <w:rFonts w:cs="Calibri"/>
                <w:b/>
                <w:color w:val="000000" w:themeColor="text1"/>
              </w:rPr>
            </w:pPr>
            <w:r w:rsidRPr="00BF2A36">
              <w:rPr>
                <w:rFonts w:cs="Calibri"/>
                <w:b/>
                <w:color w:val="000000" w:themeColor="text1"/>
              </w:rPr>
              <w:t>Symposium Summary</w:t>
            </w:r>
            <w:r w:rsidR="00D60905">
              <w:rPr>
                <w:rFonts w:cs="Calibri"/>
                <w:b/>
                <w:color w:val="000000" w:themeColor="text1"/>
              </w:rPr>
              <w:t xml:space="preserve"> (1 article)</w:t>
            </w:r>
          </w:p>
        </w:tc>
      </w:tr>
      <w:tr w:rsidR="00BF2A36" w:rsidTr="00BF2A36">
        <w:tc>
          <w:tcPr>
            <w:tcW w:w="1818" w:type="dxa"/>
          </w:tcPr>
          <w:p w:rsidR="00BF2A36" w:rsidRDefault="00BF2A36">
            <w:pPr>
              <w:rPr>
                <w:rFonts w:cs="Calibri"/>
                <w:color w:val="000000" w:themeColor="text1"/>
              </w:rPr>
            </w:pPr>
            <w:r>
              <w:rPr>
                <w:rFonts w:cs="Calibri"/>
                <w:color w:val="000000" w:themeColor="text1"/>
              </w:rPr>
              <w:t>Burden</w:t>
            </w:r>
          </w:p>
        </w:tc>
        <w:tc>
          <w:tcPr>
            <w:tcW w:w="1260" w:type="dxa"/>
          </w:tcPr>
          <w:p w:rsidR="00BF2A36" w:rsidRDefault="00BF2A36" w:rsidP="0082143F">
            <w:pPr>
              <w:jc w:val="right"/>
              <w:rPr>
                <w:rFonts w:cs="Calibri"/>
                <w:color w:val="000000" w:themeColor="text1"/>
              </w:rPr>
            </w:pPr>
            <w:r>
              <w:rPr>
                <w:rFonts w:cs="Calibri"/>
                <w:color w:val="000000" w:themeColor="text1"/>
              </w:rPr>
              <w:t>104</w:t>
            </w:r>
          </w:p>
        </w:tc>
        <w:tc>
          <w:tcPr>
            <w:tcW w:w="1260" w:type="dxa"/>
          </w:tcPr>
          <w:p w:rsidR="00BF2A36" w:rsidRDefault="00BF2A36" w:rsidP="0082143F">
            <w:pPr>
              <w:jc w:val="right"/>
              <w:rPr>
                <w:rFonts w:cs="Calibri"/>
                <w:color w:val="000000" w:themeColor="text1"/>
              </w:rPr>
            </w:pPr>
            <w:r>
              <w:rPr>
                <w:rFonts w:cs="Calibri"/>
                <w:color w:val="000000" w:themeColor="text1"/>
              </w:rPr>
              <w:t>83</w:t>
            </w:r>
          </w:p>
        </w:tc>
        <w:tc>
          <w:tcPr>
            <w:tcW w:w="1166" w:type="dxa"/>
          </w:tcPr>
          <w:p w:rsidR="00BF2A36" w:rsidRDefault="00BF2A36" w:rsidP="0082143F">
            <w:pPr>
              <w:jc w:val="right"/>
              <w:rPr>
                <w:rFonts w:cs="Calibri"/>
                <w:color w:val="000000" w:themeColor="text1"/>
              </w:rPr>
            </w:pPr>
            <w:r>
              <w:rPr>
                <w:rFonts w:cs="Calibri"/>
                <w:color w:val="000000" w:themeColor="text1"/>
              </w:rPr>
              <w:t>9</w:t>
            </w:r>
          </w:p>
        </w:tc>
        <w:tc>
          <w:tcPr>
            <w:tcW w:w="2434" w:type="dxa"/>
          </w:tcPr>
          <w:p w:rsidR="00BF2A36" w:rsidRDefault="00BF2A36" w:rsidP="0082143F">
            <w:pPr>
              <w:jc w:val="right"/>
              <w:rPr>
                <w:rFonts w:cs="Calibri"/>
                <w:color w:val="000000" w:themeColor="text1"/>
              </w:rPr>
            </w:pPr>
            <w:r>
              <w:rPr>
                <w:rFonts w:cs="Calibri"/>
                <w:color w:val="000000" w:themeColor="text1"/>
              </w:rPr>
              <w:t>12</w:t>
            </w:r>
          </w:p>
        </w:tc>
        <w:tc>
          <w:tcPr>
            <w:tcW w:w="1800" w:type="dxa"/>
          </w:tcPr>
          <w:p w:rsidR="00BF2A36" w:rsidRDefault="00BF2A36" w:rsidP="0082143F">
            <w:pPr>
              <w:jc w:val="right"/>
              <w:rPr>
                <w:rFonts w:cs="Calibri"/>
                <w:color w:val="000000" w:themeColor="text1"/>
              </w:rPr>
            </w:pPr>
          </w:p>
        </w:tc>
      </w:tr>
      <w:tr w:rsidR="00BF2A36" w:rsidTr="00BF2A36">
        <w:tc>
          <w:tcPr>
            <w:tcW w:w="1818" w:type="dxa"/>
          </w:tcPr>
          <w:p w:rsidR="00BF2A36" w:rsidRDefault="00BF2A36">
            <w:pPr>
              <w:rPr>
                <w:rFonts w:cs="Calibri"/>
                <w:color w:val="000000" w:themeColor="text1"/>
              </w:rPr>
            </w:pPr>
            <w:r>
              <w:rPr>
                <w:rFonts w:cs="Calibri"/>
                <w:color w:val="000000" w:themeColor="text1"/>
              </w:rPr>
              <w:t>Incidence</w:t>
            </w:r>
          </w:p>
        </w:tc>
        <w:tc>
          <w:tcPr>
            <w:tcW w:w="1260" w:type="dxa"/>
          </w:tcPr>
          <w:p w:rsidR="00BF2A36" w:rsidRDefault="00BF2A36" w:rsidP="0082143F">
            <w:pPr>
              <w:jc w:val="right"/>
              <w:rPr>
                <w:rFonts w:cs="Calibri"/>
                <w:color w:val="000000" w:themeColor="text1"/>
              </w:rPr>
            </w:pPr>
            <w:r>
              <w:rPr>
                <w:rFonts w:cs="Calibri"/>
                <w:color w:val="000000" w:themeColor="text1"/>
              </w:rPr>
              <w:t>11</w:t>
            </w:r>
          </w:p>
        </w:tc>
        <w:tc>
          <w:tcPr>
            <w:tcW w:w="1260" w:type="dxa"/>
          </w:tcPr>
          <w:p w:rsidR="00BF2A36" w:rsidRDefault="00BF2A36" w:rsidP="0082143F">
            <w:pPr>
              <w:jc w:val="right"/>
              <w:rPr>
                <w:rFonts w:cs="Calibri"/>
                <w:color w:val="000000" w:themeColor="text1"/>
              </w:rPr>
            </w:pPr>
            <w:r>
              <w:rPr>
                <w:rFonts w:cs="Calibri"/>
                <w:color w:val="000000" w:themeColor="text1"/>
              </w:rPr>
              <w:t>7</w:t>
            </w:r>
          </w:p>
        </w:tc>
        <w:tc>
          <w:tcPr>
            <w:tcW w:w="1166" w:type="dxa"/>
          </w:tcPr>
          <w:p w:rsidR="00BF2A36" w:rsidRDefault="00BF2A36" w:rsidP="0082143F">
            <w:pPr>
              <w:jc w:val="right"/>
              <w:rPr>
                <w:rFonts w:cs="Calibri"/>
                <w:color w:val="000000" w:themeColor="text1"/>
              </w:rPr>
            </w:pPr>
            <w:r>
              <w:rPr>
                <w:rFonts w:cs="Calibri"/>
                <w:color w:val="000000" w:themeColor="text1"/>
              </w:rPr>
              <w:t>1</w:t>
            </w:r>
          </w:p>
        </w:tc>
        <w:tc>
          <w:tcPr>
            <w:tcW w:w="2434" w:type="dxa"/>
          </w:tcPr>
          <w:p w:rsidR="00BF2A36" w:rsidRDefault="00BF2A36" w:rsidP="0082143F">
            <w:pPr>
              <w:jc w:val="right"/>
              <w:rPr>
                <w:rFonts w:cs="Calibri"/>
                <w:color w:val="000000" w:themeColor="text1"/>
              </w:rPr>
            </w:pPr>
            <w:r>
              <w:rPr>
                <w:rFonts w:cs="Calibri"/>
                <w:color w:val="000000" w:themeColor="text1"/>
              </w:rPr>
              <w:t>3</w:t>
            </w:r>
          </w:p>
        </w:tc>
        <w:tc>
          <w:tcPr>
            <w:tcW w:w="1800" w:type="dxa"/>
          </w:tcPr>
          <w:p w:rsidR="00BF2A36" w:rsidRDefault="00BF2A36" w:rsidP="0082143F">
            <w:pPr>
              <w:jc w:val="right"/>
              <w:rPr>
                <w:rFonts w:cs="Calibri"/>
                <w:color w:val="000000" w:themeColor="text1"/>
              </w:rPr>
            </w:pPr>
          </w:p>
        </w:tc>
      </w:tr>
      <w:tr w:rsidR="00BF2A36" w:rsidTr="00BF2A36">
        <w:tc>
          <w:tcPr>
            <w:tcW w:w="1818" w:type="dxa"/>
          </w:tcPr>
          <w:p w:rsidR="00BF2A36" w:rsidRDefault="00BF2A36">
            <w:pPr>
              <w:rPr>
                <w:rFonts w:cs="Calibri"/>
                <w:color w:val="000000" w:themeColor="text1"/>
              </w:rPr>
            </w:pPr>
            <w:r>
              <w:rPr>
                <w:rFonts w:cs="Calibri"/>
                <w:color w:val="000000" w:themeColor="text1"/>
              </w:rPr>
              <w:t>Prevalence</w:t>
            </w:r>
          </w:p>
        </w:tc>
        <w:tc>
          <w:tcPr>
            <w:tcW w:w="1260" w:type="dxa"/>
          </w:tcPr>
          <w:p w:rsidR="00BF2A36" w:rsidRDefault="00BF2A36" w:rsidP="0082143F">
            <w:pPr>
              <w:jc w:val="right"/>
              <w:rPr>
                <w:rFonts w:cs="Calibri"/>
                <w:color w:val="000000" w:themeColor="text1"/>
              </w:rPr>
            </w:pPr>
            <w:r>
              <w:rPr>
                <w:rFonts w:cs="Calibri"/>
                <w:color w:val="000000" w:themeColor="text1"/>
              </w:rPr>
              <w:t>8</w:t>
            </w:r>
          </w:p>
        </w:tc>
        <w:tc>
          <w:tcPr>
            <w:tcW w:w="1260" w:type="dxa"/>
          </w:tcPr>
          <w:p w:rsidR="00BF2A36" w:rsidRDefault="00BF2A36" w:rsidP="0082143F">
            <w:pPr>
              <w:jc w:val="right"/>
              <w:rPr>
                <w:rFonts w:cs="Calibri"/>
                <w:color w:val="000000" w:themeColor="text1"/>
              </w:rPr>
            </w:pPr>
            <w:r>
              <w:rPr>
                <w:rFonts w:cs="Calibri"/>
                <w:color w:val="000000" w:themeColor="text1"/>
              </w:rPr>
              <w:t>4</w:t>
            </w:r>
          </w:p>
        </w:tc>
        <w:tc>
          <w:tcPr>
            <w:tcW w:w="1166" w:type="dxa"/>
          </w:tcPr>
          <w:p w:rsidR="00BF2A36" w:rsidRDefault="00BF2A36" w:rsidP="0082143F">
            <w:pPr>
              <w:jc w:val="right"/>
              <w:rPr>
                <w:rFonts w:cs="Calibri"/>
                <w:color w:val="000000" w:themeColor="text1"/>
              </w:rPr>
            </w:pPr>
            <w:r>
              <w:rPr>
                <w:rFonts w:cs="Calibri"/>
                <w:color w:val="000000" w:themeColor="text1"/>
              </w:rPr>
              <w:t>1</w:t>
            </w:r>
          </w:p>
        </w:tc>
        <w:tc>
          <w:tcPr>
            <w:tcW w:w="2434" w:type="dxa"/>
          </w:tcPr>
          <w:p w:rsidR="00BF2A36" w:rsidRDefault="00BF2A36" w:rsidP="0082143F">
            <w:pPr>
              <w:jc w:val="right"/>
              <w:rPr>
                <w:rFonts w:cs="Calibri"/>
                <w:color w:val="000000" w:themeColor="text1"/>
              </w:rPr>
            </w:pPr>
            <w:r>
              <w:rPr>
                <w:rFonts w:cs="Calibri"/>
                <w:color w:val="000000" w:themeColor="text1"/>
              </w:rPr>
              <w:t>3</w:t>
            </w:r>
          </w:p>
        </w:tc>
        <w:tc>
          <w:tcPr>
            <w:tcW w:w="1800" w:type="dxa"/>
          </w:tcPr>
          <w:p w:rsidR="00BF2A36" w:rsidRDefault="00BF2A36" w:rsidP="0082143F">
            <w:pPr>
              <w:jc w:val="right"/>
              <w:rPr>
                <w:rFonts w:cs="Calibri"/>
                <w:color w:val="000000" w:themeColor="text1"/>
              </w:rPr>
            </w:pPr>
          </w:p>
        </w:tc>
      </w:tr>
      <w:tr w:rsidR="00BF2A36" w:rsidTr="00BF2A36">
        <w:tc>
          <w:tcPr>
            <w:tcW w:w="1818" w:type="dxa"/>
          </w:tcPr>
          <w:p w:rsidR="00BF2A36" w:rsidRDefault="00BF2A36">
            <w:pPr>
              <w:rPr>
                <w:rFonts w:cs="Calibri"/>
                <w:color w:val="000000" w:themeColor="text1"/>
              </w:rPr>
            </w:pPr>
            <w:r>
              <w:rPr>
                <w:rFonts w:cs="Calibri"/>
                <w:color w:val="000000" w:themeColor="text1"/>
              </w:rPr>
              <w:t>Comorbidity</w:t>
            </w:r>
          </w:p>
        </w:tc>
        <w:tc>
          <w:tcPr>
            <w:tcW w:w="1260" w:type="dxa"/>
          </w:tcPr>
          <w:p w:rsidR="00BF2A36" w:rsidRDefault="00BF2A36" w:rsidP="0082143F">
            <w:pPr>
              <w:jc w:val="right"/>
              <w:rPr>
                <w:rFonts w:cs="Calibri"/>
                <w:color w:val="000000" w:themeColor="text1"/>
              </w:rPr>
            </w:pPr>
            <w:r>
              <w:rPr>
                <w:rFonts w:cs="Calibri"/>
                <w:color w:val="000000" w:themeColor="text1"/>
              </w:rPr>
              <w:t>71</w:t>
            </w:r>
          </w:p>
        </w:tc>
        <w:tc>
          <w:tcPr>
            <w:tcW w:w="1260" w:type="dxa"/>
          </w:tcPr>
          <w:p w:rsidR="00BF2A36" w:rsidRDefault="00BF2A36" w:rsidP="0082143F">
            <w:pPr>
              <w:jc w:val="right"/>
              <w:rPr>
                <w:rFonts w:cs="Calibri"/>
                <w:color w:val="000000" w:themeColor="text1"/>
              </w:rPr>
            </w:pPr>
            <w:r>
              <w:rPr>
                <w:rFonts w:cs="Calibri"/>
                <w:color w:val="000000" w:themeColor="text1"/>
              </w:rPr>
              <w:t>58</w:t>
            </w:r>
          </w:p>
        </w:tc>
        <w:tc>
          <w:tcPr>
            <w:tcW w:w="1166" w:type="dxa"/>
          </w:tcPr>
          <w:p w:rsidR="00BF2A36" w:rsidRDefault="00BF2A36" w:rsidP="0082143F">
            <w:pPr>
              <w:jc w:val="right"/>
              <w:rPr>
                <w:rFonts w:cs="Calibri"/>
                <w:color w:val="000000" w:themeColor="text1"/>
              </w:rPr>
            </w:pPr>
            <w:r>
              <w:rPr>
                <w:rFonts w:cs="Calibri"/>
                <w:color w:val="000000" w:themeColor="text1"/>
              </w:rPr>
              <w:t>3</w:t>
            </w:r>
          </w:p>
        </w:tc>
        <w:tc>
          <w:tcPr>
            <w:tcW w:w="2434" w:type="dxa"/>
          </w:tcPr>
          <w:p w:rsidR="00BF2A36" w:rsidRDefault="00BF2A36" w:rsidP="0082143F">
            <w:pPr>
              <w:jc w:val="right"/>
              <w:rPr>
                <w:rFonts w:cs="Calibri"/>
                <w:color w:val="000000" w:themeColor="text1"/>
              </w:rPr>
            </w:pPr>
            <w:r>
              <w:rPr>
                <w:rFonts w:cs="Calibri"/>
                <w:color w:val="000000" w:themeColor="text1"/>
              </w:rPr>
              <w:t>10</w:t>
            </w:r>
          </w:p>
        </w:tc>
        <w:tc>
          <w:tcPr>
            <w:tcW w:w="1800" w:type="dxa"/>
          </w:tcPr>
          <w:p w:rsidR="00BF2A36" w:rsidRDefault="00BF2A36" w:rsidP="0082143F">
            <w:pPr>
              <w:jc w:val="right"/>
              <w:rPr>
                <w:rFonts w:cs="Calibri"/>
                <w:color w:val="000000" w:themeColor="text1"/>
              </w:rPr>
            </w:pPr>
          </w:p>
        </w:tc>
      </w:tr>
      <w:tr w:rsidR="00BF2A36" w:rsidTr="00BF2A36">
        <w:tc>
          <w:tcPr>
            <w:tcW w:w="1818" w:type="dxa"/>
          </w:tcPr>
          <w:p w:rsidR="00BF2A36" w:rsidRDefault="00BF2A36">
            <w:pPr>
              <w:rPr>
                <w:rFonts w:cs="Calibri"/>
                <w:color w:val="000000" w:themeColor="text1"/>
              </w:rPr>
            </w:pPr>
            <w:r>
              <w:rPr>
                <w:rFonts w:cs="Calibri"/>
                <w:color w:val="000000" w:themeColor="text1"/>
              </w:rPr>
              <w:t>Disparities</w:t>
            </w:r>
          </w:p>
        </w:tc>
        <w:tc>
          <w:tcPr>
            <w:tcW w:w="1260" w:type="dxa"/>
          </w:tcPr>
          <w:p w:rsidR="00BF2A36" w:rsidRDefault="00BF2A36" w:rsidP="0082143F">
            <w:pPr>
              <w:jc w:val="right"/>
              <w:rPr>
                <w:rFonts w:cs="Calibri"/>
                <w:color w:val="000000" w:themeColor="text1"/>
              </w:rPr>
            </w:pPr>
            <w:r>
              <w:rPr>
                <w:rFonts w:cs="Calibri"/>
                <w:color w:val="000000" w:themeColor="text1"/>
              </w:rPr>
              <w:t>49</w:t>
            </w:r>
          </w:p>
        </w:tc>
        <w:tc>
          <w:tcPr>
            <w:tcW w:w="1260" w:type="dxa"/>
          </w:tcPr>
          <w:p w:rsidR="00BF2A36" w:rsidRDefault="00BF2A36" w:rsidP="0082143F">
            <w:pPr>
              <w:jc w:val="right"/>
              <w:rPr>
                <w:rFonts w:cs="Calibri"/>
                <w:color w:val="000000" w:themeColor="text1"/>
              </w:rPr>
            </w:pPr>
            <w:r>
              <w:rPr>
                <w:rFonts w:cs="Calibri"/>
                <w:color w:val="000000" w:themeColor="text1"/>
              </w:rPr>
              <w:t>37</w:t>
            </w:r>
          </w:p>
        </w:tc>
        <w:tc>
          <w:tcPr>
            <w:tcW w:w="1166" w:type="dxa"/>
          </w:tcPr>
          <w:p w:rsidR="00BF2A36" w:rsidRDefault="00BF2A36" w:rsidP="0082143F">
            <w:pPr>
              <w:jc w:val="right"/>
              <w:rPr>
                <w:rFonts w:cs="Calibri"/>
                <w:color w:val="000000" w:themeColor="text1"/>
              </w:rPr>
            </w:pPr>
            <w:r>
              <w:rPr>
                <w:rFonts w:cs="Calibri"/>
                <w:color w:val="000000" w:themeColor="text1"/>
              </w:rPr>
              <w:t>2</w:t>
            </w:r>
          </w:p>
        </w:tc>
        <w:tc>
          <w:tcPr>
            <w:tcW w:w="2434" w:type="dxa"/>
          </w:tcPr>
          <w:p w:rsidR="00BF2A36" w:rsidRDefault="00BF2A36" w:rsidP="0082143F">
            <w:pPr>
              <w:jc w:val="right"/>
              <w:rPr>
                <w:rFonts w:cs="Calibri"/>
                <w:color w:val="000000" w:themeColor="text1"/>
              </w:rPr>
            </w:pPr>
            <w:r>
              <w:rPr>
                <w:rFonts w:cs="Calibri"/>
                <w:color w:val="000000" w:themeColor="text1"/>
              </w:rPr>
              <w:t>9</w:t>
            </w:r>
          </w:p>
        </w:tc>
        <w:tc>
          <w:tcPr>
            <w:tcW w:w="1800" w:type="dxa"/>
          </w:tcPr>
          <w:p w:rsidR="00BF2A36" w:rsidRDefault="00BF2A36" w:rsidP="0082143F">
            <w:pPr>
              <w:jc w:val="right"/>
              <w:rPr>
                <w:rFonts w:cs="Calibri"/>
                <w:color w:val="000000" w:themeColor="text1"/>
              </w:rPr>
            </w:pPr>
            <w:r>
              <w:rPr>
                <w:rFonts w:cs="Calibri"/>
                <w:color w:val="000000" w:themeColor="text1"/>
              </w:rPr>
              <w:t>1</w:t>
            </w:r>
          </w:p>
        </w:tc>
      </w:tr>
      <w:tr w:rsidR="00BF2A36" w:rsidTr="00BF2A36">
        <w:tc>
          <w:tcPr>
            <w:tcW w:w="1818" w:type="dxa"/>
          </w:tcPr>
          <w:p w:rsidR="00BF2A36" w:rsidRDefault="00BF2A36">
            <w:pPr>
              <w:rPr>
                <w:rFonts w:cs="Calibri"/>
                <w:color w:val="000000" w:themeColor="text1"/>
              </w:rPr>
            </w:pPr>
            <w:r>
              <w:rPr>
                <w:rFonts w:cs="Calibri"/>
                <w:color w:val="000000" w:themeColor="text1"/>
              </w:rPr>
              <w:t>Access to Care</w:t>
            </w:r>
          </w:p>
        </w:tc>
        <w:tc>
          <w:tcPr>
            <w:tcW w:w="1260" w:type="dxa"/>
          </w:tcPr>
          <w:p w:rsidR="00BF2A36" w:rsidRDefault="00BF2A36" w:rsidP="0082143F">
            <w:pPr>
              <w:jc w:val="right"/>
              <w:rPr>
                <w:rFonts w:cs="Calibri"/>
                <w:color w:val="000000" w:themeColor="text1"/>
              </w:rPr>
            </w:pPr>
            <w:r>
              <w:rPr>
                <w:rFonts w:cs="Calibri"/>
                <w:color w:val="000000" w:themeColor="text1"/>
              </w:rPr>
              <w:t>12</w:t>
            </w:r>
          </w:p>
        </w:tc>
        <w:tc>
          <w:tcPr>
            <w:tcW w:w="1260" w:type="dxa"/>
          </w:tcPr>
          <w:p w:rsidR="00BF2A36" w:rsidRDefault="00BF2A36" w:rsidP="0082143F">
            <w:pPr>
              <w:jc w:val="right"/>
              <w:rPr>
                <w:rFonts w:cs="Calibri"/>
                <w:color w:val="000000" w:themeColor="text1"/>
              </w:rPr>
            </w:pPr>
            <w:r>
              <w:rPr>
                <w:rFonts w:cs="Calibri"/>
                <w:color w:val="000000" w:themeColor="text1"/>
              </w:rPr>
              <w:t>11</w:t>
            </w:r>
          </w:p>
        </w:tc>
        <w:tc>
          <w:tcPr>
            <w:tcW w:w="1166" w:type="dxa"/>
          </w:tcPr>
          <w:p w:rsidR="00BF2A36" w:rsidRDefault="00BF2A36" w:rsidP="0082143F">
            <w:pPr>
              <w:jc w:val="right"/>
              <w:rPr>
                <w:rFonts w:cs="Calibri"/>
                <w:color w:val="000000" w:themeColor="text1"/>
              </w:rPr>
            </w:pPr>
            <w:r>
              <w:rPr>
                <w:rFonts w:cs="Calibri"/>
                <w:color w:val="000000" w:themeColor="text1"/>
              </w:rPr>
              <w:t>1</w:t>
            </w:r>
          </w:p>
        </w:tc>
        <w:tc>
          <w:tcPr>
            <w:tcW w:w="2434" w:type="dxa"/>
          </w:tcPr>
          <w:p w:rsidR="00BF2A36" w:rsidRDefault="00BF2A36" w:rsidP="0082143F">
            <w:pPr>
              <w:jc w:val="right"/>
              <w:rPr>
                <w:rFonts w:cs="Calibri"/>
                <w:color w:val="000000" w:themeColor="text1"/>
              </w:rPr>
            </w:pPr>
          </w:p>
        </w:tc>
        <w:tc>
          <w:tcPr>
            <w:tcW w:w="1800" w:type="dxa"/>
          </w:tcPr>
          <w:p w:rsidR="00BF2A36" w:rsidRDefault="00BF2A36" w:rsidP="0082143F">
            <w:pPr>
              <w:jc w:val="right"/>
              <w:rPr>
                <w:rFonts w:cs="Calibri"/>
                <w:color w:val="000000" w:themeColor="text1"/>
              </w:rPr>
            </w:pPr>
          </w:p>
        </w:tc>
      </w:tr>
      <w:tr w:rsidR="00BF2A36" w:rsidTr="00BF2A36">
        <w:tc>
          <w:tcPr>
            <w:tcW w:w="1818" w:type="dxa"/>
          </w:tcPr>
          <w:p w:rsidR="00BF2A36" w:rsidRDefault="00BF2A36">
            <w:pPr>
              <w:rPr>
                <w:rFonts w:cs="Calibri"/>
                <w:color w:val="000000" w:themeColor="text1"/>
              </w:rPr>
            </w:pPr>
            <w:r>
              <w:rPr>
                <w:rFonts w:cs="Calibri"/>
                <w:color w:val="000000" w:themeColor="text1"/>
              </w:rPr>
              <w:t>Public Health</w:t>
            </w:r>
          </w:p>
        </w:tc>
        <w:tc>
          <w:tcPr>
            <w:tcW w:w="1260" w:type="dxa"/>
          </w:tcPr>
          <w:p w:rsidR="00BF2A36" w:rsidRDefault="00BF2A36" w:rsidP="0082143F">
            <w:pPr>
              <w:jc w:val="right"/>
              <w:rPr>
                <w:rFonts w:cs="Calibri"/>
                <w:color w:val="000000" w:themeColor="text1"/>
              </w:rPr>
            </w:pPr>
            <w:r>
              <w:rPr>
                <w:rFonts w:cs="Calibri"/>
                <w:color w:val="000000" w:themeColor="text1"/>
              </w:rPr>
              <w:t>32</w:t>
            </w:r>
          </w:p>
        </w:tc>
        <w:tc>
          <w:tcPr>
            <w:tcW w:w="1260" w:type="dxa"/>
          </w:tcPr>
          <w:p w:rsidR="00BF2A36" w:rsidRDefault="00BF2A36" w:rsidP="0082143F">
            <w:pPr>
              <w:jc w:val="right"/>
              <w:rPr>
                <w:rFonts w:cs="Calibri"/>
                <w:color w:val="000000" w:themeColor="text1"/>
              </w:rPr>
            </w:pPr>
            <w:r>
              <w:rPr>
                <w:rFonts w:cs="Calibri"/>
                <w:color w:val="000000" w:themeColor="text1"/>
              </w:rPr>
              <w:t>19</w:t>
            </w:r>
          </w:p>
        </w:tc>
        <w:tc>
          <w:tcPr>
            <w:tcW w:w="1166" w:type="dxa"/>
          </w:tcPr>
          <w:p w:rsidR="00BF2A36" w:rsidRDefault="00BF2A36" w:rsidP="0082143F">
            <w:pPr>
              <w:jc w:val="right"/>
              <w:rPr>
                <w:rFonts w:cs="Calibri"/>
                <w:color w:val="000000" w:themeColor="text1"/>
              </w:rPr>
            </w:pPr>
            <w:r>
              <w:rPr>
                <w:rFonts w:cs="Calibri"/>
                <w:color w:val="000000" w:themeColor="text1"/>
              </w:rPr>
              <w:t>2</w:t>
            </w:r>
          </w:p>
        </w:tc>
        <w:tc>
          <w:tcPr>
            <w:tcW w:w="2434" w:type="dxa"/>
          </w:tcPr>
          <w:p w:rsidR="00BF2A36" w:rsidRDefault="00BF2A36" w:rsidP="0082143F">
            <w:pPr>
              <w:jc w:val="right"/>
              <w:rPr>
                <w:rFonts w:cs="Calibri"/>
                <w:color w:val="000000" w:themeColor="text1"/>
              </w:rPr>
            </w:pPr>
            <w:r>
              <w:rPr>
                <w:rFonts w:cs="Calibri"/>
                <w:color w:val="000000" w:themeColor="text1"/>
              </w:rPr>
              <w:t>10</w:t>
            </w:r>
          </w:p>
        </w:tc>
        <w:tc>
          <w:tcPr>
            <w:tcW w:w="1800" w:type="dxa"/>
          </w:tcPr>
          <w:p w:rsidR="00BF2A36" w:rsidRDefault="00BF2A36" w:rsidP="0082143F">
            <w:pPr>
              <w:jc w:val="right"/>
              <w:rPr>
                <w:rFonts w:cs="Calibri"/>
                <w:color w:val="000000" w:themeColor="text1"/>
              </w:rPr>
            </w:pPr>
            <w:r>
              <w:rPr>
                <w:rFonts w:cs="Calibri"/>
                <w:color w:val="000000" w:themeColor="text1"/>
              </w:rPr>
              <w:t>1</w:t>
            </w:r>
          </w:p>
        </w:tc>
      </w:tr>
      <w:tr w:rsidR="00D60905" w:rsidTr="00BF2A36">
        <w:tc>
          <w:tcPr>
            <w:tcW w:w="1818" w:type="dxa"/>
          </w:tcPr>
          <w:p w:rsidR="00D60905" w:rsidRPr="0082143F" w:rsidRDefault="00D60905">
            <w:pPr>
              <w:keepNext/>
              <w:keepLines/>
              <w:spacing w:before="200"/>
              <w:outlineLvl w:val="5"/>
              <w:rPr>
                <w:rFonts w:cs="Calibri"/>
                <w:b/>
                <w:color w:val="000000" w:themeColor="text1"/>
              </w:rPr>
            </w:pPr>
            <w:r w:rsidRPr="0082143F">
              <w:rPr>
                <w:rFonts w:cs="Calibri"/>
                <w:b/>
                <w:color w:val="000000" w:themeColor="text1"/>
              </w:rPr>
              <w:t>Total</w:t>
            </w:r>
          </w:p>
        </w:tc>
        <w:tc>
          <w:tcPr>
            <w:tcW w:w="1260" w:type="dxa"/>
          </w:tcPr>
          <w:p w:rsidR="00D60905" w:rsidRPr="0082143F" w:rsidRDefault="00D60905" w:rsidP="0082143F">
            <w:pPr>
              <w:keepNext/>
              <w:keepLines/>
              <w:spacing w:before="200"/>
              <w:jc w:val="right"/>
              <w:outlineLvl w:val="5"/>
              <w:rPr>
                <w:rFonts w:cs="Calibri"/>
                <w:b/>
                <w:color w:val="000000" w:themeColor="text1"/>
              </w:rPr>
            </w:pPr>
            <w:r w:rsidRPr="0082143F">
              <w:rPr>
                <w:rFonts w:cs="Calibri"/>
                <w:b/>
                <w:color w:val="000000" w:themeColor="text1"/>
              </w:rPr>
              <w:t>287</w:t>
            </w:r>
          </w:p>
        </w:tc>
        <w:tc>
          <w:tcPr>
            <w:tcW w:w="1260" w:type="dxa"/>
          </w:tcPr>
          <w:p w:rsidR="00D60905" w:rsidRPr="0082143F" w:rsidRDefault="00D60905" w:rsidP="0082143F">
            <w:pPr>
              <w:keepNext/>
              <w:keepLines/>
              <w:spacing w:before="200"/>
              <w:jc w:val="right"/>
              <w:outlineLvl w:val="5"/>
              <w:rPr>
                <w:rFonts w:cs="Calibri"/>
                <w:b/>
                <w:color w:val="000000" w:themeColor="text1"/>
              </w:rPr>
            </w:pPr>
            <w:r w:rsidRPr="0082143F">
              <w:rPr>
                <w:rFonts w:cs="Calibri"/>
                <w:b/>
                <w:color w:val="000000" w:themeColor="text1"/>
              </w:rPr>
              <w:t>285</w:t>
            </w:r>
          </w:p>
        </w:tc>
        <w:tc>
          <w:tcPr>
            <w:tcW w:w="1166" w:type="dxa"/>
          </w:tcPr>
          <w:p w:rsidR="00D60905" w:rsidRPr="0082143F" w:rsidRDefault="00D60905" w:rsidP="0082143F">
            <w:pPr>
              <w:keepNext/>
              <w:keepLines/>
              <w:spacing w:before="200"/>
              <w:jc w:val="right"/>
              <w:outlineLvl w:val="5"/>
              <w:rPr>
                <w:rFonts w:cs="Calibri"/>
                <w:b/>
                <w:color w:val="000000" w:themeColor="text1"/>
              </w:rPr>
            </w:pPr>
            <w:r w:rsidRPr="0082143F">
              <w:rPr>
                <w:rFonts w:cs="Calibri"/>
                <w:b/>
                <w:color w:val="000000" w:themeColor="text1"/>
              </w:rPr>
              <w:t>19</w:t>
            </w:r>
          </w:p>
        </w:tc>
        <w:tc>
          <w:tcPr>
            <w:tcW w:w="2434" w:type="dxa"/>
          </w:tcPr>
          <w:p w:rsidR="00D60905" w:rsidRPr="0082143F" w:rsidRDefault="00D60905" w:rsidP="0082143F">
            <w:pPr>
              <w:keepNext/>
              <w:keepLines/>
              <w:spacing w:before="200"/>
              <w:jc w:val="right"/>
              <w:outlineLvl w:val="5"/>
              <w:rPr>
                <w:rFonts w:cs="Calibri"/>
                <w:b/>
                <w:color w:val="000000" w:themeColor="text1"/>
              </w:rPr>
            </w:pPr>
            <w:r w:rsidRPr="0082143F">
              <w:rPr>
                <w:rFonts w:cs="Calibri"/>
                <w:b/>
                <w:color w:val="000000" w:themeColor="text1"/>
              </w:rPr>
              <w:t>47</w:t>
            </w:r>
          </w:p>
        </w:tc>
        <w:tc>
          <w:tcPr>
            <w:tcW w:w="1800" w:type="dxa"/>
          </w:tcPr>
          <w:p w:rsidR="00D60905" w:rsidRPr="0082143F" w:rsidRDefault="00D60905" w:rsidP="0082143F">
            <w:pPr>
              <w:keepNext/>
              <w:keepLines/>
              <w:spacing w:before="200"/>
              <w:jc w:val="right"/>
              <w:outlineLvl w:val="5"/>
              <w:rPr>
                <w:rFonts w:cs="Calibri"/>
                <w:b/>
                <w:color w:val="000000" w:themeColor="text1"/>
              </w:rPr>
            </w:pPr>
            <w:r w:rsidRPr="0082143F">
              <w:rPr>
                <w:rFonts w:cs="Calibri"/>
                <w:b/>
                <w:color w:val="000000" w:themeColor="text1"/>
              </w:rPr>
              <w:t>2</w:t>
            </w:r>
          </w:p>
        </w:tc>
      </w:tr>
    </w:tbl>
    <w:p w:rsidR="00755032" w:rsidRPr="001A57AA" w:rsidRDefault="00755032">
      <w:pPr>
        <w:rPr>
          <w:rFonts w:cs="Calibri"/>
          <w:color w:val="000000" w:themeColor="text1"/>
        </w:rPr>
      </w:pPr>
    </w:p>
    <w:p w:rsidR="009E766E" w:rsidRDefault="009E766E">
      <w:pPr>
        <w:rPr>
          <w:color w:val="000000" w:themeColor="text1"/>
        </w:rPr>
      </w:pPr>
    </w:p>
    <w:p w:rsidR="009E766E" w:rsidRDefault="009E766E">
      <w:pPr>
        <w:rPr>
          <w:color w:val="000000" w:themeColor="text1"/>
        </w:rPr>
      </w:pPr>
    </w:p>
    <w:p w:rsidR="006C4316" w:rsidRDefault="00F46023">
      <w:pPr>
        <w:rPr>
          <w:b/>
          <w:color w:val="000000" w:themeColor="text1"/>
        </w:rPr>
      </w:pPr>
      <w:r>
        <w:rPr>
          <w:b/>
          <w:color w:val="000000" w:themeColor="text1"/>
        </w:rPr>
        <w:t>A</w:t>
      </w:r>
      <w:r w:rsidR="006C4316">
        <w:rPr>
          <w:b/>
          <w:color w:val="000000" w:themeColor="text1"/>
        </w:rPr>
        <w:t xml:space="preserve"> National Public Health Agenda for Lupus</w:t>
      </w:r>
    </w:p>
    <w:p w:rsidR="006958EC" w:rsidRDefault="006C4316" w:rsidP="006958EC">
      <w:pPr>
        <w:rPr>
          <w:color w:val="000000" w:themeColor="text1"/>
        </w:rPr>
      </w:pPr>
      <w:r>
        <w:rPr>
          <w:color w:val="000000" w:themeColor="text1"/>
        </w:rPr>
        <w:t xml:space="preserve">The Agenda is </w:t>
      </w:r>
      <w:r w:rsidR="00F46023">
        <w:rPr>
          <w:color w:val="000000" w:themeColor="text1"/>
        </w:rPr>
        <w:t xml:space="preserve">also </w:t>
      </w:r>
      <w:r>
        <w:rPr>
          <w:color w:val="000000" w:themeColor="text1"/>
        </w:rPr>
        <w:t xml:space="preserve">organized and framed by the </w:t>
      </w:r>
      <w:r w:rsidR="00F46023">
        <w:rPr>
          <w:color w:val="000000" w:themeColor="text1"/>
        </w:rPr>
        <w:t xml:space="preserve">CDC’s </w:t>
      </w:r>
      <w:r>
        <w:rPr>
          <w:color w:val="000000" w:themeColor="text1"/>
        </w:rPr>
        <w:t xml:space="preserve">Four Domains of Chronic Disease Prevention, with strategies and recommendations specific to each domain. </w:t>
      </w:r>
    </w:p>
    <w:p w:rsidR="006958EC" w:rsidRPr="006958EC" w:rsidRDefault="006958EC" w:rsidP="006958EC">
      <w:pPr>
        <w:pStyle w:val="ListParagraph"/>
        <w:numPr>
          <w:ilvl w:val="0"/>
          <w:numId w:val="8"/>
        </w:numPr>
        <w:rPr>
          <w:rFonts w:eastAsia="Times New Roman" w:cs="Times New Roman"/>
          <w:color w:val="000000" w:themeColor="text1"/>
        </w:rPr>
      </w:pPr>
      <w:r w:rsidRPr="006958EC">
        <w:rPr>
          <w:color w:val="000000" w:themeColor="text1"/>
        </w:rPr>
        <w:t>Epidemiology and Surveillance</w:t>
      </w:r>
      <w:r w:rsidRPr="006958EC">
        <w:rPr>
          <w:rFonts w:eastAsia="Times New Roman" w:cs="Times New Roman"/>
          <w:color w:val="000000" w:themeColor="text1"/>
        </w:rPr>
        <w:t xml:space="preserve"> to provide data to define and prioritize public health problems.</w:t>
      </w:r>
    </w:p>
    <w:p w:rsidR="006958EC" w:rsidRPr="000572B8" w:rsidRDefault="006958EC" w:rsidP="006958EC">
      <w:pPr>
        <w:numPr>
          <w:ilvl w:val="0"/>
          <w:numId w:val="8"/>
        </w:numPr>
        <w:spacing w:before="100" w:beforeAutospacing="1" w:after="100" w:afterAutospacing="1"/>
        <w:rPr>
          <w:rFonts w:eastAsia="Times New Roman" w:cs="Times New Roman"/>
          <w:color w:val="000000" w:themeColor="text1"/>
        </w:rPr>
      </w:pPr>
      <w:r w:rsidRPr="000572B8">
        <w:rPr>
          <w:rFonts w:eastAsia="Times New Roman" w:cs="Times New Roman"/>
          <w:color w:val="000000" w:themeColor="text1"/>
        </w:rPr>
        <w:t>Environmental Approaches to promote health and support healthy behaviors.</w:t>
      </w:r>
    </w:p>
    <w:p w:rsidR="006958EC" w:rsidRPr="000572B8" w:rsidRDefault="006958EC" w:rsidP="006958EC">
      <w:pPr>
        <w:numPr>
          <w:ilvl w:val="0"/>
          <w:numId w:val="8"/>
        </w:numPr>
        <w:spacing w:before="100" w:beforeAutospacing="1" w:after="100" w:afterAutospacing="1"/>
        <w:rPr>
          <w:rFonts w:eastAsia="Times New Roman" w:cs="Times New Roman"/>
          <w:color w:val="000000" w:themeColor="text1"/>
        </w:rPr>
      </w:pPr>
      <w:r w:rsidRPr="000572B8">
        <w:rPr>
          <w:color w:val="000000" w:themeColor="text1"/>
        </w:rPr>
        <w:t>Health Care System Interventions</w:t>
      </w:r>
      <w:r w:rsidRPr="000572B8">
        <w:rPr>
          <w:rFonts w:eastAsia="Times New Roman" w:cs="Times New Roman"/>
          <w:color w:val="000000" w:themeColor="text1"/>
        </w:rPr>
        <w:t xml:space="preserve"> to improve the delivery and use of clinical and other preventive services.</w:t>
      </w:r>
    </w:p>
    <w:p w:rsidR="006958EC" w:rsidRPr="000572B8" w:rsidRDefault="006958EC" w:rsidP="006958EC">
      <w:pPr>
        <w:numPr>
          <w:ilvl w:val="0"/>
          <w:numId w:val="8"/>
        </w:numPr>
        <w:rPr>
          <w:rFonts w:cs="Calibri"/>
          <w:color w:val="000000" w:themeColor="text1"/>
        </w:rPr>
      </w:pPr>
      <w:r w:rsidRPr="000572B8">
        <w:rPr>
          <w:color w:val="000000" w:themeColor="text1"/>
        </w:rPr>
        <w:t>Community Programs Linked to Clinical Services</w:t>
      </w:r>
      <w:r w:rsidRPr="000572B8">
        <w:rPr>
          <w:rFonts w:eastAsia="Times New Roman" w:cs="Times New Roman"/>
          <w:color w:val="000000" w:themeColor="text1"/>
        </w:rPr>
        <w:t xml:space="preserve"> to ensure access to preventive and self-management resources.</w:t>
      </w:r>
    </w:p>
    <w:p w:rsidR="006958EC" w:rsidRDefault="006958EC" w:rsidP="006958EC">
      <w:pPr>
        <w:rPr>
          <w:rFonts w:eastAsia="Times New Roman" w:cs="Times New Roman"/>
          <w:color w:val="000000" w:themeColor="text1"/>
        </w:rPr>
      </w:pPr>
    </w:p>
    <w:p w:rsidR="00A240DD" w:rsidRDefault="00A240DD" w:rsidP="006958EC">
      <w:pPr>
        <w:rPr>
          <w:rFonts w:eastAsia="Times New Roman" w:cs="Times New Roman"/>
          <w:color w:val="000000" w:themeColor="text1"/>
        </w:rPr>
      </w:pPr>
    </w:p>
    <w:p w:rsidR="00A240DD" w:rsidRDefault="00A240DD" w:rsidP="006958EC">
      <w:pPr>
        <w:rPr>
          <w:rFonts w:eastAsia="Times New Roman" w:cs="Times New Roman"/>
          <w:color w:val="000000" w:themeColor="text1"/>
        </w:rPr>
      </w:pPr>
    </w:p>
    <w:p w:rsidR="00A240DD" w:rsidRDefault="00A240DD" w:rsidP="006958EC">
      <w:pPr>
        <w:rPr>
          <w:rFonts w:eastAsia="Times New Roman" w:cs="Times New Roman"/>
          <w:color w:val="000000" w:themeColor="text1"/>
        </w:rPr>
      </w:pPr>
    </w:p>
    <w:p w:rsidR="00A240DD" w:rsidRDefault="00A240DD" w:rsidP="006958EC">
      <w:pPr>
        <w:rPr>
          <w:rFonts w:eastAsia="Times New Roman" w:cs="Times New Roman"/>
          <w:color w:val="000000" w:themeColor="text1"/>
        </w:rPr>
      </w:pPr>
    </w:p>
    <w:p w:rsidR="00A240DD" w:rsidRDefault="00A240DD" w:rsidP="006958EC">
      <w:pPr>
        <w:rPr>
          <w:rFonts w:eastAsia="Times New Roman" w:cs="Times New Roman"/>
          <w:color w:val="000000" w:themeColor="text1"/>
        </w:rPr>
      </w:pPr>
    </w:p>
    <w:p w:rsidR="00A240DD" w:rsidRDefault="00A240DD" w:rsidP="006958EC">
      <w:pPr>
        <w:rPr>
          <w:rFonts w:eastAsia="Times New Roman" w:cs="Times New Roman"/>
          <w:color w:val="000000" w:themeColor="text1"/>
        </w:rPr>
      </w:pPr>
    </w:p>
    <w:p w:rsidR="00A240DD" w:rsidRDefault="00A240DD" w:rsidP="006958EC">
      <w:pPr>
        <w:rPr>
          <w:rFonts w:eastAsia="Times New Roman" w:cs="Times New Roman"/>
          <w:color w:val="000000" w:themeColor="text1"/>
        </w:rPr>
      </w:pPr>
    </w:p>
    <w:p w:rsidR="00A240DD" w:rsidRPr="000572B8" w:rsidRDefault="00A240DD" w:rsidP="006958EC">
      <w:pPr>
        <w:rPr>
          <w:rFonts w:eastAsia="Times New Roman" w:cs="Times New Roman"/>
          <w:color w:val="000000" w:themeColor="text1"/>
        </w:rPr>
      </w:pPr>
    </w:p>
    <w:p w:rsidR="00DA0B40" w:rsidRDefault="006958EC">
      <w:pPr>
        <w:rPr>
          <w:color w:val="000000" w:themeColor="text1"/>
        </w:rPr>
      </w:pPr>
      <w:r>
        <w:rPr>
          <w:color w:val="000000" w:themeColor="text1"/>
        </w:rPr>
        <w:lastRenderedPageBreak/>
        <w:t xml:space="preserve">To better relate the seven topic areas to the four domains, each topic area was assigned to a domain (Table 3).  </w:t>
      </w:r>
    </w:p>
    <w:p w:rsidR="006C4316" w:rsidRDefault="006C4316" w:rsidP="006C4316">
      <w:pPr>
        <w:widowControl w:val="0"/>
        <w:autoSpaceDE w:val="0"/>
        <w:autoSpaceDN w:val="0"/>
        <w:adjustRightInd w:val="0"/>
      </w:pPr>
    </w:p>
    <w:p w:rsidR="006C4316" w:rsidRDefault="006C4316" w:rsidP="006C4316">
      <w:pPr>
        <w:widowControl w:val="0"/>
        <w:autoSpaceDE w:val="0"/>
        <w:autoSpaceDN w:val="0"/>
        <w:adjustRightInd w:val="0"/>
      </w:pPr>
      <w:r>
        <w:rPr>
          <w:b/>
        </w:rPr>
        <w:t xml:space="preserve">Table 3: </w:t>
      </w:r>
      <w:r w:rsidR="00F46023">
        <w:rPr>
          <w:b/>
        </w:rPr>
        <w:t xml:space="preserve">Assignment of Seven </w:t>
      </w:r>
      <w:r>
        <w:rPr>
          <w:b/>
        </w:rPr>
        <w:t xml:space="preserve">Topic Areas to </w:t>
      </w:r>
      <w:r w:rsidR="00F46023">
        <w:rPr>
          <w:b/>
        </w:rPr>
        <w:t xml:space="preserve">Four CDC </w:t>
      </w:r>
      <w:r>
        <w:rPr>
          <w:b/>
        </w:rPr>
        <w:t>Domains</w:t>
      </w:r>
    </w:p>
    <w:tbl>
      <w:tblPr>
        <w:tblStyle w:val="TableGrid"/>
        <w:tblW w:w="9378" w:type="dxa"/>
        <w:tblLayout w:type="fixed"/>
        <w:tblLook w:val="04A0" w:firstRow="1" w:lastRow="0" w:firstColumn="1" w:lastColumn="0" w:noHBand="0" w:noVBand="1"/>
      </w:tblPr>
      <w:tblGrid>
        <w:gridCol w:w="1286"/>
        <w:gridCol w:w="2073"/>
        <w:gridCol w:w="1879"/>
        <w:gridCol w:w="1800"/>
        <w:gridCol w:w="2340"/>
      </w:tblGrid>
      <w:tr w:rsidR="007C131D" w:rsidTr="000168FA">
        <w:tc>
          <w:tcPr>
            <w:tcW w:w="1286" w:type="dxa"/>
          </w:tcPr>
          <w:p w:rsidR="006C4316" w:rsidRPr="00596A44" w:rsidRDefault="006C4316" w:rsidP="006C4316">
            <w:pPr>
              <w:widowControl w:val="0"/>
              <w:autoSpaceDE w:val="0"/>
              <w:autoSpaceDN w:val="0"/>
              <w:adjustRightInd w:val="0"/>
              <w:rPr>
                <w:b/>
              </w:rPr>
            </w:pPr>
            <w:r w:rsidRPr="00596A44">
              <w:rPr>
                <w:b/>
              </w:rPr>
              <w:t>Topic</w:t>
            </w:r>
          </w:p>
        </w:tc>
        <w:tc>
          <w:tcPr>
            <w:tcW w:w="2073" w:type="dxa"/>
          </w:tcPr>
          <w:p w:rsidR="006C4316" w:rsidRPr="00596A44" w:rsidRDefault="007C131D" w:rsidP="007C131D">
            <w:pPr>
              <w:widowControl w:val="0"/>
              <w:autoSpaceDE w:val="0"/>
              <w:autoSpaceDN w:val="0"/>
              <w:adjustRightInd w:val="0"/>
              <w:rPr>
                <w:b/>
              </w:rPr>
            </w:pPr>
            <w:r>
              <w:rPr>
                <w:b/>
              </w:rPr>
              <w:t>Epidemiology and Surveillance</w:t>
            </w:r>
          </w:p>
        </w:tc>
        <w:tc>
          <w:tcPr>
            <w:tcW w:w="1879" w:type="dxa"/>
          </w:tcPr>
          <w:p w:rsidR="006C4316" w:rsidRPr="00596A44" w:rsidRDefault="007C131D" w:rsidP="007C131D">
            <w:pPr>
              <w:widowControl w:val="0"/>
              <w:autoSpaceDE w:val="0"/>
              <w:autoSpaceDN w:val="0"/>
              <w:adjustRightInd w:val="0"/>
              <w:rPr>
                <w:b/>
              </w:rPr>
            </w:pPr>
            <w:r>
              <w:rPr>
                <w:b/>
              </w:rPr>
              <w:t>Environmental Approaches</w:t>
            </w:r>
          </w:p>
        </w:tc>
        <w:tc>
          <w:tcPr>
            <w:tcW w:w="1800" w:type="dxa"/>
          </w:tcPr>
          <w:p w:rsidR="006C4316" w:rsidRPr="00596A44" w:rsidRDefault="007C131D" w:rsidP="007C131D">
            <w:pPr>
              <w:widowControl w:val="0"/>
              <w:autoSpaceDE w:val="0"/>
              <w:autoSpaceDN w:val="0"/>
              <w:adjustRightInd w:val="0"/>
              <w:rPr>
                <w:b/>
              </w:rPr>
            </w:pPr>
            <w:r>
              <w:rPr>
                <w:b/>
              </w:rPr>
              <w:t>Health Care System Interventions</w:t>
            </w:r>
          </w:p>
        </w:tc>
        <w:tc>
          <w:tcPr>
            <w:tcW w:w="2340" w:type="dxa"/>
          </w:tcPr>
          <w:p w:rsidR="006C4316" w:rsidRPr="00596A44" w:rsidRDefault="007C131D" w:rsidP="00000AA7">
            <w:pPr>
              <w:widowControl w:val="0"/>
              <w:autoSpaceDE w:val="0"/>
              <w:autoSpaceDN w:val="0"/>
              <w:adjustRightInd w:val="0"/>
              <w:rPr>
                <w:b/>
              </w:rPr>
            </w:pPr>
            <w:r>
              <w:rPr>
                <w:b/>
              </w:rPr>
              <w:t xml:space="preserve">Community Programs  Linked to Clinical Services </w:t>
            </w:r>
          </w:p>
        </w:tc>
      </w:tr>
      <w:tr w:rsidR="007C131D" w:rsidTr="000168FA">
        <w:tc>
          <w:tcPr>
            <w:tcW w:w="1286" w:type="dxa"/>
          </w:tcPr>
          <w:p w:rsidR="006C4316" w:rsidRDefault="006C4316" w:rsidP="006C4316">
            <w:pPr>
              <w:widowControl w:val="0"/>
              <w:autoSpaceDE w:val="0"/>
              <w:autoSpaceDN w:val="0"/>
              <w:adjustRightInd w:val="0"/>
            </w:pPr>
            <w:r>
              <w:t>Burden</w:t>
            </w:r>
          </w:p>
        </w:tc>
        <w:tc>
          <w:tcPr>
            <w:tcW w:w="2073" w:type="dxa"/>
          </w:tcPr>
          <w:p w:rsidR="006C4316" w:rsidRDefault="006C4316" w:rsidP="006C4316">
            <w:pPr>
              <w:widowControl w:val="0"/>
              <w:autoSpaceDE w:val="0"/>
              <w:autoSpaceDN w:val="0"/>
              <w:adjustRightInd w:val="0"/>
            </w:pPr>
            <w:r>
              <w:t>X</w:t>
            </w:r>
          </w:p>
        </w:tc>
        <w:tc>
          <w:tcPr>
            <w:tcW w:w="1879" w:type="dxa"/>
          </w:tcPr>
          <w:p w:rsidR="006C4316" w:rsidRDefault="006C4316" w:rsidP="006C4316">
            <w:pPr>
              <w:widowControl w:val="0"/>
              <w:autoSpaceDE w:val="0"/>
              <w:autoSpaceDN w:val="0"/>
              <w:adjustRightInd w:val="0"/>
            </w:pPr>
          </w:p>
        </w:tc>
        <w:tc>
          <w:tcPr>
            <w:tcW w:w="1800" w:type="dxa"/>
          </w:tcPr>
          <w:p w:rsidR="006C4316" w:rsidRDefault="006C4316" w:rsidP="006C4316">
            <w:pPr>
              <w:widowControl w:val="0"/>
              <w:autoSpaceDE w:val="0"/>
              <w:autoSpaceDN w:val="0"/>
              <w:adjustRightInd w:val="0"/>
            </w:pPr>
          </w:p>
        </w:tc>
        <w:tc>
          <w:tcPr>
            <w:tcW w:w="2340" w:type="dxa"/>
          </w:tcPr>
          <w:p w:rsidR="006C4316" w:rsidRDefault="006C4316" w:rsidP="006C4316">
            <w:pPr>
              <w:widowControl w:val="0"/>
              <w:autoSpaceDE w:val="0"/>
              <w:autoSpaceDN w:val="0"/>
              <w:adjustRightInd w:val="0"/>
            </w:pPr>
          </w:p>
        </w:tc>
      </w:tr>
      <w:tr w:rsidR="007C131D" w:rsidTr="000168FA">
        <w:tc>
          <w:tcPr>
            <w:tcW w:w="1286" w:type="dxa"/>
          </w:tcPr>
          <w:p w:rsidR="006C4316" w:rsidRDefault="006C4316" w:rsidP="006C4316">
            <w:pPr>
              <w:widowControl w:val="0"/>
              <w:autoSpaceDE w:val="0"/>
              <w:autoSpaceDN w:val="0"/>
              <w:adjustRightInd w:val="0"/>
            </w:pPr>
            <w:r>
              <w:t>Prevalence</w:t>
            </w:r>
          </w:p>
        </w:tc>
        <w:tc>
          <w:tcPr>
            <w:tcW w:w="2073" w:type="dxa"/>
          </w:tcPr>
          <w:p w:rsidR="006C4316" w:rsidRDefault="006C4316" w:rsidP="006C4316">
            <w:pPr>
              <w:widowControl w:val="0"/>
              <w:autoSpaceDE w:val="0"/>
              <w:autoSpaceDN w:val="0"/>
              <w:adjustRightInd w:val="0"/>
            </w:pPr>
            <w:r>
              <w:t>X</w:t>
            </w:r>
          </w:p>
        </w:tc>
        <w:tc>
          <w:tcPr>
            <w:tcW w:w="1879" w:type="dxa"/>
          </w:tcPr>
          <w:p w:rsidR="006C4316" w:rsidRDefault="006C4316" w:rsidP="006C4316">
            <w:pPr>
              <w:widowControl w:val="0"/>
              <w:autoSpaceDE w:val="0"/>
              <w:autoSpaceDN w:val="0"/>
              <w:adjustRightInd w:val="0"/>
            </w:pPr>
          </w:p>
        </w:tc>
        <w:tc>
          <w:tcPr>
            <w:tcW w:w="1800" w:type="dxa"/>
          </w:tcPr>
          <w:p w:rsidR="006C4316" w:rsidRDefault="006C4316" w:rsidP="006C4316">
            <w:pPr>
              <w:widowControl w:val="0"/>
              <w:autoSpaceDE w:val="0"/>
              <w:autoSpaceDN w:val="0"/>
              <w:adjustRightInd w:val="0"/>
            </w:pPr>
          </w:p>
        </w:tc>
        <w:tc>
          <w:tcPr>
            <w:tcW w:w="2340" w:type="dxa"/>
          </w:tcPr>
          <w:p w:rsidR="006C4316" w:rsidRDefault="006C4316" w:rsidP="006C4316">
            <w:pPr>
              <w:widowControl w:val="0"/>
              <w:autoSpaceDE w:val="0"/>
              <w:autoSpaceDN w:val="0"/>
              <w:adjustRightInd w:val="0"/>
            </w:pPr>
          </w:p>
        </w:tc>
      </w:tr>
      <w:tr w:rsidR="007C131D" w:rsidTr="000168FA">
        <w:tc>
          <w:tcPr>
            <w:tcW w:w="1286" w:type="dxa"/>
          </w:tcPr>
          <w:p w:rsidR="006C4316" w:rsidRDefault="006C4316" w:rsidP="006C4316">
            <w:pPr>
              <w:widowControl w:val="0"/>
              <w:autoSpaceDE w:val="0"/>
              <w:autoSpaceDN w:val="0"/>
              <w:adjustRightInd w:val="0"/>
            </w:pPr>
            <w:r>
              <w:t>Comorbidity</w:t>
            </w:r>
          </w:p>
        </w:tc>
        <w:tc>
          <w:tcPr>
            <w:tcW w:w="2073" w:type="dxa"/>
          </w:tcPr>
          <w:p w:rsidR="006C4316" w:rsidRDefault="006C4316" w:rsidP="006C4316">
            <w:pPr>
              <w:widowControl w:val="0"/>
              <w:autoSpaceDE w:val="0"/>
              <w:autoSpaceDN w:val="0"/>
              <w:adjustRightInd w:val="0"/>
            </w:pPr>
          </w:p>
        </w:tc>
        <w:tc>
          <w:tcPr>
            <w:tcW w:w="1879" w:type="dxa"/>
          </w:tcPr>
          <w:p w:rsidR="006C4316" w:rsidRDefault="006C4316" w:rsidP="006C4316">
            <w:pPr>
              <w:widowControl w:val="0"/>
              <w:autoSpaceDE w:val="0"/>
              <w:autoSpaceDN w:val="0"/>
              <w:adjustRightInd w:val="0"/>
            </w:pPr>
          </w:p>
        </w:tc>
        <w:tc>
          <w:tcPr>
            <w:tcW w:w="1800" w:type="dxa"/>
          </w:tcPr>
          <w:p w:rsidR="006C4316" w:rsidRDefault="006C4316" w:rsidP="006C4316">
            <w:pPr>
              <w:widowControl w:val="0"/>
              <w:autoSpaceDE w:val="0"/>
              <w:autoSpaceDN w:val="0"/>
              <w:adjustRightInd w:val="0"/>
            </w:pPr>
            <w:r>
              <w:t>X</w:t>
            </w:r>
          </w:p>
        </w:tc>
        <w:tc>
          <w:tcPr>
            <w:tcW w:w="2340" w:type="dxa"/>
          </w:tcPr>
          <w:p w:rsidR="006C4316" w:rsidRDefault="006C4316" w:rsidP="006C4316">
            <w:pPr>
              <w:widowControl w:val="0"/>
              <w:autoSpaceDE w:val="0"/>
              <w:autoSpaceDN w:val="0"/>
              <w:adjustRightInd w:val="0"/>
            </w:pPr>
          </w:p>
        </w:tc>
      </w:tr>
      <w:tr w:rsidR="007C131D" w:rsidTr="000168FA">
        <w:tc>
          <w:tcPr>
            <w:tcW w:w="1286" w:type="dxa"/>
          </w:tcPr>
          <w:p w:rsidR="006C4316" w:rsidRDefault="006C4316" w:rsidP="006C4316">
            <w:pPr>
              <w:widowControl w:val="0"/>
              <w:autoSpaceDE w:val="0"/>
              <w:autoSpaceDN w:val="0"/>
              <w:adjustRightInd w:val="0"/>
            </w:pPr>
            <w:r>
              <w:t>Disparities</w:t>
            </w:r>
          </w:p>
        </w:tc>
        <w:tc>
          <w:tcPr>
            <w:tcW w:w="2073" w:type="dxa"/>
          </w:tcPr>
          <w:p w:rsidR="006C4316" w:rsidRDefault="006C4316" w:rsidP="006C4316">
            <w:pPr>
              <w:widowControl w:val="0"/>
              <w:autoSpaceDE w:val="0"/>
              <w:autoSpaceDN w:val="0"/>
              <w:adjustRightInd w:val="0"/>
            </w:pPr>
          </w:p>
        </w:tc>
        <w:tc>
          <w:tcPr>
            <w:tcW w:w="1879" w:type="dxa"/>
          </w:tcPr>
          <w:p w:rsidR="006C4316" w:rsidRDefault="006C4316" w:rsidP="006C4316">
            <w:pPr>
              <w:widowControl w:val="0"/>
              <w:autoSpaceDE w:val="0"/>
              <w:autoSpaceDN w:val="0"/>
              <w:adjustRightInd w:val="0"/>
            </w:pPr>
          </w:p>
        </w:tc>
        <w:tc>
          <w:tcPr>
            <w:tcW w:w="1800" w:type="dxa"/>
          </w:tcPr>
          <w:p w:rsidR="006C4316" w:rsidRDefault="006C4316" w:rsidP="006C4316">
            <w:pPr>
              <w:widowControl w:val="0"/>
              <w:autoSpaceDE w:val="0"/>
              <w:autoSpaceDN w:val="0"/>
              <w:adjustRightInd w:val="0"/>
            </w:pPr>
            <w:r>
              <w:t>X</w:t>
            </w:r>
          </w:p>
        </w:tc>
        <w:tc>
          <w:tcPr>
            <w:tcW w:w="2340" w:type="dxa"/>
          </w:tcPr>
          <w:p w:rsidR="006C4316" w:rsidRDefault="006C4316" w:rsidP="006C4316">
            <w:pPr>
              <w:widowControl w:val="0"/>
              <w:autoSpaceDE w:val="0"/>
              <w:autoSpaceDN w:val="0"/>
              <w:adjustRightInd w:val="0"/>
            </w:pPr>
            <w:r>
              <w:t>X</w:t>
            </w:r>
          </w:p>
        </w:tc>
      </w:tr>
      <w:tr w:rsidR="007C131D" w:rsidTr="000168FA">
        <w:tc>
          <w:tcPr>
            <w:tcW w:w="1286" w:type="dxa"/>
          </w:tcPr>
          <w:p w:rsidR="006C4316" w:rsidRDefault="006C4316" w:rsidP="006C4316">
            <w:pPr>
              <w:widowControl w:val="0"/>
              <w:autoSpaceDE w:val="0"/>
              <w:autoSpaceDN w:val="0"/>
              <w:adjustRightInd w:val="0"/>
            </w:pPr>
            <w:r>
              <w:t>Access to Care</w:t>
            </w:r>
          </w:p>
        </w:tc>
        <w:tc>
          <w:tcPr>
            <w:tcW w:w="2073" w:type="dxa"/>
          </w:tcPr>
          <w:p w:rsidR="006C4316" w:rsidRDefault="006C4316" w:rsidP="006C4316">
            <w:pPr>
              <w:widowControl w:val="0"/>
              <w:autoSpaceDE w:val="0"/>
              <w:autoSpaceDN w:val="0"/>
              <w:adjustRightInd w:val="0"/>
            </w:pPr>
          </w:p>
        </w:tc>
        <w:tc>
          <w:tcPr>
            <w:tcW w:w="1879" w:type="dxa"/>
          </w:tcPr>
          <w:p w:rsidR="006C4316" w:rsidRDefault="006C4316" w:rsidP="006C4316">
            <w:pPr>
              <w:widowControl w:val="0"/>
              <w:autoSpaceDE w:val="0"/>
              <w:autoSpaceDN w:val="0"/>
              <w:adjustRightInd w:val="0"/>
            </w:pPr>
          </w:p>
        </w:tc>
        <w:tc>
          <w:tcPr>
            <w:tcW w:w="1800" w:type="dxa"/>
          </w:tcPr>
          <w:p w:rsidR="006C4316" w:rsidRDefault="006C4316" w:rsidP="006C4316">
            <w:pPr>
              <w:widowControl w:val="0"/>
              <w:autoSpaceDE w:val="0"/>
              <w:autoSpaceDN w:val="0"/>
              <w:adjustRightInd w:val="0"/>
            </w:pPr>
            <w:r>
              <w:t>X</w:t>
            </w:r>
          </w:p>
        </w:tc>
        <w:tc>
          <w:tcPr>
            <w:tcW w:w="2340" w:type="dxa"/>
          </w:tcPr>
          <w:p w:rsidR="006C4316" w:rsidRDefault="006C4316" w:rsidP="006C4316">
            <w:pPr>
              <w:widowControl w:val="0"/>
              <w:autoSpaceDE w:val="0"/>
              <w:autoSpaceDN w:val="0"/>
              <w:adjustRightInd w:val="0"/>
            </w:pPr>
            <w:r>
              <w:t>X</w:t>
            </w:r>
          </w:p>
        </w:tc>
      </w:tr>
      <w:tr w:rsidR="007C131D" w:rsidTr="000168FA">
        <w:tc>
          <w:tcPr>
            <w:tcW w:w="1286" w:type="dxa"/>
          </w:tcPr>
          <w:p w:rsidR="006C4316" w:rsidRDefault="006C4316" w:rsidP="006C4316">
            <w:pPr>
              <w:widowControl w:val="0"/>
              <w:autoSpaceDE w:val="0"/>
              <w:autoSpaceDN w:val="0"/>
              <w:adjustRightInd w:val="0"/>
            </w:pPr>
            <w:r>
              <w:t>Public Health</w:t>
            </w:r>
          </w:p>
        </w:tc>
        <w:tc>
          <w:tcPr>
            <w:tcW w:w="2073" w:type="dxa"/>
          </w:tcPr>
          <w:p w:rsidR="006C4316" w:rsidRDefault="006C4316" w:rsidP="006C4316">
            <w:pPr>
              <w:widowControl w:val="0"/>
              <w:autoSpaceDE w:val="0"/>
              <w:autoSpaceDN w:val="0"/>
              <w:adjustRightInd w:val="0"/>
            </w:pPr>
          </w:p>
        </w:tc>
        <w:tc>
          <w:tcPr>
            <w:tcW w:w="1879" w:type="dxa"/>
          </w:tcPr>
          <w:p w:rsidR="006C4316" w:rsidRDefault="006C4316" w:rsidP="006C4316">
            <w:pPr>
              <w:widowControl w:val="0"/>
              <w:autoSpaceDE w:val="0"/>
              <w:autoSpaceDN w:val="0"/>
              <w:adjustRightInd w:val="0"/>
            </w:pPr>
            <w:r>
              <w:t>X</w:t>
            </w:r>
          </w:p>
        </w:tc>
        <w:tc>
          <w:tcPr>
            <w:tcW w:w="1800" w:type="dxa"/>
          </w:tcPr>
          <w:p w:rsidR="006C4316" w:rsidRDefault="006C4316" w:rsidP="006C4316">
            <w:pPr>
              <w:widowControl w:val="0"/>
              <w:autoSpaceDE w:val="0"/>
              <w:autoSpaceDN w:val="0"/>
              <w:adjustRightInd w:val="0"/>
            </w:pPr>
          </w:p>
        </w:tc>
        <w:tc>
          <w:tcPr>
            <w:tcW w:w="2340" w:type="dxa"/>
          </w:tcPr>
          <w:p w:rsidR="006C4316" w:rsidRDefault="006C4316" w:rsidP="006C4316">
            <w:pPr>
              <w:widowControl w:val="0"/>
              <w:autoSpaceDE w:val="0"/>
              <w:autoSpaceDN w:val="0"/>
              <w:adjustRightInd w:val="0"/>
            </w:pPr>
          </w:p>
        </w:tc>
      </w:tr>
    </w:tbl>
    <w:p w:rsidR="00F46023" w:rsidRDefault="00F46023" w:rsidP="006C4316">
      <w:pPr>
        <w:widowControl w:val="0"/>
        <w:autoSpaceDE w:val="0"/>
        <w:autoSpaceDN w:val="0"/>
        <w:adjustRightInd w:val="0"/>
        <w:rPr>
          <w:b/>
        </w:rPr>
      </w:pPr>
    </w:p>
    <w:p w:rsidR="006C4316" w:rsidRDefault="00D52CD6" w:rsidP="006C4316">
      <w:pPr>
        <w:widowControl w:val="0"/>
        <w:autoSpaceDE w:val="0"/>
        <w:autoSpaceDN w:val="0"/>
        <w:adjustRightInd w:val="0"/>
        <w:rPr>
          <w:b/>
        </w:rPr>
      </w:pPr>
      <w:r>
        <w:rPr>
          <w:b/>
        </w:rPr>
        <w:t>Next Steps</w:t>
      </w:r>
    </w:p>
    <w:p w:rsidR="00D52CD6" w:rsidRPr="00D52CD6" w:rsidRDefault="00D52CD6" w:rsidP="006C4316">
      <w:pPr>
        <w:widowControl w:val="0"/>
        <w:autoSpaceDE w:val="0"/>
        <w:autoSpaceDN w:val="0"/>
        <w:adjustRightInd w:val="0"/>
      </w:pPr>
      <w:r>
        <w:t xml:space="preserve">This literature review is intended to complement the </w:t>
      </w:r>
      <w:r w:rsidR="00756810" w:rsidRPr="000168FA">
        <w:rPr>
          <w:i/>
        </w:rPr>
        <w:t xml:space="preserve">A </w:t>
      </w:r>
      <w:r w:rsidRPr="00860C7E">
        <w:rPr>
          <w:i/>
        </w:rPr>
        <w:t>National Public Health Agenda</w:t>
      </w:r>
      <w:r w:rsidR="00860C7E" w:rsidRPr="00860C7E">
        <w:rPr>
          <w:i/>
        </w:rPr>
        <w:t xml:space="preserve"> for Lupus</w:t>
      </w:r>
      <w:r>
        <w:t xml:space="preserve">, and serve as a starting point for new and expanded areas of public health surveillance, research and program development.   </w:t>
      </w:r>
    </w:p>
    <w:p w:rsidR="006C4316" w:rsidRPr="006C4316" w:rsidRDefault="006C4316">
      <w:pPr>
        <w:rPr>
          <w:color w:val="000000" w:themeColor="text1"/>
        </w:rPr>
      </w:pPr>
    </w:p>
    <w:p w:rsidR="006C4316" w:rsidRDefault="006C4316">
      <w:pPr>
        <w:rPr>
          <w:color w:val="000000" w:themeColor="text1"/>
        </w:rPr>
      </w:pPr>
    </w:p>
    <w:p w:rsidR="00C16361" w:rsidRDefault="00C16361">
      <w:pPr>
        <w:rPr>
          <w:color w:val="000000" w:themeColor="text1"/>
        </w:rPr>
      </w:pPr>
    </w:p>
    <w:p w:rsidR="00DA0B40" w:rsidRDefault="00DA0B40">
      <w:pPr>
        <w:rPr>
          <w:color w:val="000000" w:themeColor="text1"/>
        </w:rPr>
      </w:pPr>
    </w:p>
    <w:p w:rsidR="00DA0B40" w:rsidRDefault="00DA0B40">
      <w:pPr>
        <w:rPr>
          <w:color w:val="000000" w:themeColor="text1"/>
        </w:rPr>
      </w:pPr>
    </w:p>
    <w:p w:rsidR="00DA0B40" w:rsidRDefault="00DA0B40">
      <w:pPr>
        <w:rPr>
          <w:color w:val="000000" w:themeColor="text1"/>
        </w:rPr>
      </w:pPr>
      <w:r>
        <w:rPr>
          <w:color w:val="000000" w:themeColor="text1"/>
        </w:rPr>
        <w:t>Contributors to this report</w:t>
      </w:r>
    </w:p>
    <w:p w:rsidR="00DA0B40" w:rsidRDefault="00DA0B40">
      <w:pPr>
        <w:rPr>
          <w:color w:val="000000" w:themeColor="text1"/>
        </w:rPr>
      </w:pPr>
      <w:r>
        <w:rPr>
          <w:color w:val="000000" w:themeColor="text1"/>
        </w:rPr>
        <w:t>Leslie Best, BSW, National Association of Chronic Disease Director</w:t>
      </w:r>
    </w:p>
    <w:p w:rsidR="00DA0B40" w:rsidRDefault="00DA0B40">
      <w:pPr>
        <w:rPr>
          <w:color w:val="000000" w:themeColor="text1"/>
        </w:rPr>
      </w:pPr>
      <w:r>
        <w:rPr>
          <w:color w:val="000000" w:themeColor="text1"/>
        </w:rPr>
        <w:t>Charles Helmick, MD, Centers for Disease Control and Prevention</w:t>
      </w:r>
    </w:p>
    <w:p w:rsidR="00DA0B40" w:rsidRDefault="00DA0B40">
      <w:pPr>
        <w:rPr>
          <w:color w:val="000000" w:themeColor="text1"/>
        </w:rPr>
      </w:pPr>
      <w:r>
        <w:rPr>
          <w:color w:val="000000" w:themeColor="text1"/>
        </w:rPr>
        <w:t xml:space="preserve">Rachel Williams, </w:t>
      </w:r>
      <w:r w:rsidR="00860C7E">
        <w:rPr>
          <w:color w:val="000000" w:themeColor="text1"/>
        </w:rPr>
        <w:t>MPH, SciMetrika LLC</w:t>
      </w:r>
    </w:p>
    <w:p w:rsidR="00860C7E" w:rsidRDefault="00860C7E">
      <w:pPr>
        <w:rPr>
          <w:color w:val="000000" w:themeColor="text1"/>
        </w:rPr>
      </w:pPr>
    </w:p>
    <w:p w:rsidR="00860C7E" w:rsidRDefault="00860C7E">
      <w:pPr>
        <w:rPr>
          <w:color w:val="000000" w:themeColor="text1"/>
        </w:rPr>
      </w:pPr>
    </w:p>
    <w:p w:rsidR="00860C7E" w:rsidRDefault="00860C7E">
      <w:pPr>
        <w:rPr>
          <w:color w:val="000000" w:themeColor="text1"/>
        </w:rPr>
      </w:pPr>
    </w:p>
    <w:p w:rsidR="00C16361" w:rsidRPr="007E4AA4" w:rsidRDefault="00C16361" w:rsidP="00C16361">
      <w:r>
        <w:t>This publication was supported by CDC Arthritis Program through Cooperative Agreement Number 5U389OT00025-02 of the CDC Office for State, Tribal, Local and Territorial Support.  Its contents are solely the responsibility of the authors and do not necessarily represent the official views of the Centers for Disease Control and Prevention or the Department of Health and Human Services.</w:t>
      </w:r>
    </w:p>
    <w:p w:rsidR="00C16361" w:rsidRPr="006C4316" w:rsidRDefault="00C16361">
      <w:pPr>
        <w:rPr>
          <w:color w:val="000000" w:themeColor="text1"/>
        </w:rPr>
      </w:pPr>
    </w:p>
    <w:sectPr w:rsidR="00C16361" w:rsidRPr="006C4316" w:rsidSect="00080140">
      <w:footerReference w:type="even" r:id="rId14"/>
      <w:footerReference w:type="default" r:id="rId15"/>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EFE983" w15:done="0"/>
  <w15:commentEx w15:paraId="5ED4ECB8" w15:done="0"/>
  <w15:commentEx w15:paraId="170C60E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653" w:rsidRDefault="00422653" w:rsidP="000B6A7C">
      <w:r>
        <w:separator/>
      </w:r>
    </w:p>
  </w:endnote>
  <w:endnote w:type="continuationSeparator" w:id="0">
    <w:p w:rsidR="00422653" w:rsidRDefault="00422653" w:rsidP="000B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EC" w:rsidRDefault="0064285B" w:rsidP="000B6A7C">
    <w:pPr>
      <w:pStyle w:val="Footer"/>
      <w:framePr w:wrap="around" w:vAnchor="text" w:hAnchor="margin" w:xAlign="center" w:y="1"/>
      <w:rPr>
        <w:rStyle w:val="PageNumber"/>
      </w:rPr>
    </w:pPr>
    <w:r>
      <w:rPr>
        <w:rStyle w:val="PageNumber"/>
      </w:rPr>
      <w:fldChar w:fldCharType="begin"/>
    </w:r>
    <w:r w:rsidR="006958EC">
      <w:rPr>
        <w:rStyle w:val="PageNumber"/>
      </w:rPr>
      <w:instrText xml:space="preserve">PAGE  </w:instrText>
    </w:r>
    <w:r>
      <w:rPr>
        <w:rStyle w:val="PageNumber"/>
      </w:rPr>
      <w:fldChar w:fldCharType="end"/>
    </w:r>
  </w:p>
  <w:p w:rsidR="006958EC" w:rsidRDefault="006958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EC" w:rsidRDefault="0064285B" w:rsidP="000B6A7C">
    <w:pPr>
      <w:pStyle w:val="Footer"/>
      <w:framePr w:wrap="around" w:vAnchor="text" w:hAnchor="margin" w:xAlign="center" w:y="1"/>
      <w:rPr>
        <w:rStyle w:val="PageNumber"/>
      </w:rPr>
    </w:pPr>
    <w:r>
      <w:rPr>
        <w:rStyle w:val="PageNumber"/>
      </w:rPr>
      <w:fldChar w:fldCharType="begin"/>
    </w:r>
    <w:r w:rsidR="006958EC">
      <w:rPr>
        <w:rStyle w:val="PageNumber"/>
      </w:rPr>
      <w:instrText xml:space="preserve">PAGE  </w:instrText>
    </w:r>
    <w:r>
      <w:rPr>
        <w:rStyle w:val="PageNumber"/>
      </w:rPr>
      <w:fldChar w:fldCharType="separate"/>
    </w:r>
    <w:r w:rsidR="00D126D7">
      <w:rPr>
        <w:rStyle w:val="PageNumber"/>
        <w:noProof/>
      </w:rPr>
      <w:t>5</w:t>
    </w:r>
    <w:r>
      <w:rPr>
        <w:rStyle w:val="PageNumber"/>
      </w:rPr>
      <w:fldChar w:fldCharType="end"/>
    </w:r>
  </w:p>
  <w:p w:rsidR="006958EC" w:rsidRDefault="006958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653" w:rsidRDefault="00422653" w:rsidP="000B6A7C">
      <w:r>
        <w:separator/>
      </w:r>
    </w:p>
  </w:footnote>
  <w:footnote w:type="continuationSeparator" w:id="0">
    <w:p w:rsidR="00422653" w:rsidRDefault="00422653" w:rsidP="000B6A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03D9"/>
    <w:multiLevelType w:val="multilevel"/>
    <w:tmpl w:val="02DE7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6F5589"/>
    <w:multiLevelType w:val="hybridMultilevel"/>
    <w:tmpl w:val="6CD4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543BA"/>
    <w:multiLevelType w:val="hybridMultilevel"/>
    <w:tmpl w:val="171E2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5510B"/>
    <w:multiLevelType w:val="hybridMultilevel"/>
    <w:tmpl w:val="5066B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8E5494"/>
    <w:multiLevelType w:val="hybridMultilevel"/>
    <w:tmpl w:val="18B2A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14E2C"/>
    <w:multiLevelType w:val="hybridMultilevel"/>
    <w:tmpl w:val="341C6CCE"/>
    <w:lvl w:ilvl="0" w:tplc="DA48AC3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1738A3"/>
    <w:multiLevelType w:val="hybridMultilevel"/>
    <w:tmpl w:val="FB883C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885C0F"/>
    <w:multiLevelType w:val="hybridMultilevel"/>
    <w:tmpl w:val="FCFAB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mick, Charles (CDC/ONDIEH/NCCDPHP)">
    <w15:presenceInfo w15:providerId="AD" w15:userId="S-1-5-21-1207783550-2075000910-922709458-199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13"/>
    <w:rsid w:val="00000AA7"/>
    <w:rsid w:val="000168FA"/>
    <w:rsid w:val="000572B8"/>
    <w:rsid w:val="00080140"/>
    <w:rsid w:val="000917C5"/>
    <w:rsid w:val="000B6A7C"/>
    <w:rsid w:val="00131B36"/>
    <w:rsid w:val="00143FE0"/>
    <w:rsid w:val="001854C8"/>
    <w:rsid w:val="001A57AA"/>
    <w:rsid w:val="001C4BA8"/>
    <w:rsid w:val="001F00F5"/>
    <w:rsid w:val="00231EE0"/>
    <w:rsid w:val="002464E7"/>
    <w:rsid w:val="00276942"/>
    <w:rsid w:val="00294744"/>
    <w:rsid w:val="00295011"/>
    <w:rsid w:val="002C39B0"/>
    <w:rsid w:val="003021ED"/>
    <w:rsid w:val="003231B0"/>
    <w:rsid w:val="00340805"/>
    <w:rsid w:val="003538CA"/>
    <w:rsid w:val="00377270"/>
    <w:rsid w:val="003867A9"/>
    <w:rsid w:val="003B2F18"/>
    <w:rsid w:val="003E4E13"/>
    <w:rsid w:val="00406F6D"/>
    <w:rsid w:val="00422653"/>
    <w:rsid w:val="00450288"/>
    <w:rsid w:val="00484EE9"/>
    <w:rsid w:val="004C52DC"/>
    <w:rsid w:val="004C5F59"/>
    <w:rsid w:val="004D3021"/>
    <w:rsid w:val="005120D7"/>
    <w:rsid w:val="00550D2B"/>
    <w:rsid w:val="0059746B"/>
    <w:rsid w:val="005D1B77"/>
    <w:rsid w:val="006104BC"/>
    <w:rsid w:val="006167B7"/>
    <w:rsid w:val="00632B56"/>
    <w:rsid w:val="0064285B"/>
    <w:rsid w:val="006726D0"/>
    <w:rsid w:val="0068631E"/>
    <w:rsid w:val="006958EC"/>
    <w:rsid w:val="00695D4F"/>
    <w:rsid w:val="006C4316"/>
    <w:rsid w:val="006D23C5"/>
    <w:rsid w:val="00755032"/>
    <w:rsid w:val="00756810"/>
    <w:rsid w:val="00775838"/>
    <w:rsid w:val="007B392B"/>
    <w:rsid w:val="007C131D"/>
    <w:rsid w:val="007D54DF"/>
    <w:rsid w:val="0082143F"/>
    <w:rsid w:val="008226E5"/>
    <w:rsid w:val="008574AE"/>
    <w:rsid w:val="00860C7E"/>
    <w:rsid w:val="00865D6C"/>
    <w:rsid w:val="00893F7F"/>
    <w:rsid w:val="008E7D18"/>
    <w:rsid w:val="00911465"/>
    <w:rsid w:val="0091646F"/>
    <w:rsid w:val="009164BE"/>
    <w:rsid w:val="00936C65"/>
    <w:rsid w:val="009D405E"/>
    <w:rsid w:val="009E766E"/>
    <w:rsid w:val="009F5D2B"/>
    <w:rsid w:val="00A240DD"/>
    <w:rsid w:val="00A469CF"/>
    <w:rsid w:val="00AB3429"/>
    <w:rsid w:val="00AB45ED"/>
    <w:rsid w:val="00B50779"/>
    <w:rsid w:val="00BB5E91"/>
    <w:rsid w:val="00BE3998"/>
    <w:rsid w:val="00BF2A36"/>
    <w:rsid w:val="00C12F63"/>
    <w:rsid w:val="00C16361"/>
    <w:rsid w:val="00C955D9"/>
    <w:rsid w:val="00CA19CC"/>
    <w:rsid w:val="00CA5697"/>
    <w:rsid w:val="00CB7163"/>
    <w:rsid w:val="00D126D7"/>
    <w:rsid w:val="00D52CD6"/>
    <w:rsid w:val="00D60905"/>
    <w:rsid w:val="00D75210"/>
    <w:rsid w:val="00D77B5E"/>
    <w:rsid w:val="00DA0B40"/>
    <w:rsid w:val="00DA4E45"/>
    <w:rsid w:val="00DE4441"/>
    <w:rsid w:val="00E702E4"/>
    <w:rsid w:val="00E81616"/>
    <w:rsid w:val="00EB4A0A"/>
    <w:rsid w:val="00EC031C"/>
    <w:rsid w:val="00EF74AD"/>
    <w:rsid w:val="00F46023"/>
    <w:rsid w:val="00F72A0C"/>
    <w:rsid w:val="00FC28B2"/>
    <w:rsid w:val="00FD03E7"/>
    <w:rsid w:val="00FE4F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13"/>
    <w:pPr>
      <w:ind w:left="720"/>
      <w:contextualSpacing/>
    </w:pPr>
  </w:style>
  <w:style w:type="paragraph" w:styleId="Footer">
    <w:name w:val="footer"/>
    <w:basedOn w:val="Normal"/>
    <w:link w:val="FooterChar"/>
    <w:uiPriority w:val="99"/>
    <w:unhideWhenUsed/>
    <w:rsid w:val="000B6A7C"/>
    <w:pPr>
      <w:tabs>
        <w:tab w:val="center" w:pos="4320"/>
        <w:tab w:val="right" w:pos="8640"/>
      </w:tabs>
    </w:pPr>
  </w:style>
  <w:style w:type="character" w:customStyle="1" w:styleId="FooterChar">
    <w:name w:val="Footer Char"/>
    <w:basedOn w:val="DefaultParagraphFont"/>
    <w:link w:val="Footer"/>
    <w:uiPriority w:val="99"/>
    <w:rsid w:val="000B6A7C"/>
  </w:style>
  <w:style w:type="character" w:styleId="PageNumber">
    <w:name w:val="page number"/>
    <w:basedOn w:val="DefaultParagraphFont"/>
    <w:uiPriority w:val="99"/>
    <w:semiHidden/>
    <w:unhideWhenUsed/>
    <w:rsid w:val="000B6A7C"/>
  </w:style>
  <w:style w:type="character" w:styleId="CommentReference">
    <w:name w:val="annotation reference"/>
    <w:basedOn w:val="DefaultParagraphFont"/>
    <w:uiPriority w:val="99"/>
    <w:semiHidden/>
    <w:unhideWhenUsed/>
    <w:rsid w:val="00911465"/>
    <w:rPr>
      <w:sz w:val="16"/>
      <w:szCs w:val="16"/>
    </w:rPr>
  </w:style>
  <w:style w:type="paragraph" w:styleId="CommentText">
    <w:name w:val="annotation text"/>
    <w:basedOn w:val="Normal"/>
    <w:link w:val="CommentTextChar"/>
    <w:uiPriority w:val="99"/>
    <w:unhideWhenUsed/>
    <w:rsid w:val="00911465"/>
    <w:rPr>
      <w:sz w:val="20"/>
      <w:szCs w:val="20"/>
    </w:rPr>
  </w:style>
  <w:style w:type="character" w:customStyle="1" w:styleId="CommentTextChar">
    <w:name w:val="Comment Text Char"/>
    <w:basedOn w:val="DefaultParagraphFont"/>
    <w:link w:val="CommentText"/>
    <w:uiPriority w:val="99"/>
    <w:rsid w:val="00911465"/>
    <w:rPr>
      <w:sz w:val="20"/>
      <w:szCs w:val="20"/>
    </w:rPr>
  </w:style>
  <w:style w:type="paragraph" w:styleId="CommentSubject">
    <w:name w:val="annotation subject"/>
    <w:basedOn w:val="CommentText"/>
    <w:next w:val="CommentText"/>
    <w:link w:val="CommentSubjectChar"/>
    <w:uiPriority w:val="99"/>
    <w:semiHidden/>
    <w:unhideWhenUsed/>
    <w:rsid w:val="00911465"/>
    <w:rPr>
      <w:b/>
      <w:bCs/>
    </w:rPr>
  </w:style>
  <w:style w:type="character" w:customStyle="1" w:styleId="CommentSubjectChar">
    <w:name w:val="Comment Subject Char"/>
    <w:basedOn w:val="CommentTextChar"/>
    <w:link w:val="CommentSubject"/>
    <w:uiPriority w:val="99"/>
    <w:semiHidden/>
    <w:rsid w:val="00911465"/>
    <w:rPr>
      <w:b/>
      <w:bCs/>
      <w:sz w:val="20"/>
      <w:szCs w:val="20"/>
    </w:rPr>
  </w:style>
  <w:style w:type="paragraph" w:styleId="BalloonText">
    <w:name w:val="Balloon Text"/>
    <w:basedOn w:val="Normal"/>
    <w:link w:val="BalloonTextChar"/>
    <w:uiPriority w:val="99"/>
    <w:semiHidden/>
    <w:unhideWhenUsed/>
    <w:rsid w:val="00911465"/>
    <w:rPr>
      <w:rFonts w:ascii="Tahoma" w:hAnsi="Tahoma" w:cs="Tahoma"/>
      <w:sz w:val="16"/>
      <w:szCs w:val="16"/>
    </w:rPr>
  </w:style>
  <w:style w:type="character" w:customStyle="1" w:styleId="BalloonTextChar">
    <w:name w:val="Balloon Text Char"/>
    <w:basedOn w:val="DefaultParagraphFont"/>
    <w:link w:val="BalloonText"/>
    <w:uiPriority w:val="99"/>
    <w:semiHidden/>
    <w:rsid w:val="00911465"/>
    <w:rPr>
      <w:rFonts w:ascii="Tahoma" w:hAnsi="Tahoma" w:cs="Tahoma"/>
      <w:sz w:val="16"/>
      <w:szCs w:val="16"/>
    </w:rPr>
  </w:style>
  <w:style w:type="table" w:styleId="TableGrid">
    <w:name w:val="Table Grid"/>
    <w:basedOn w:val="TableNormal"/>
    <w:uiPriority w:val="59"/>
    <w:rsid w:val="0005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167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13"/>
    <w:pPr>
      <w:ind w:left="720"/>
      <w:contextualSpacing/>
    </w:pPr>
  </w:style>
  <w:style w:type="paragraph" w:styleId="Footer">
    <w:name w:val="footer"/>
    <w:basedOn w:val="Normal"/>
    <w:link w:val="FooterChar"/>
    <w:uiPriority w:val="99"/>
    <w:unhideWhenUsed/>
    <w:rsid w:val="000B6A7C"/>
    <w:pPr>
      <w:tabs>
        <w:tab w:val="center" w:pos="4320"/>
        <w:tab w:val="right" w:pos="8640"/>
      </w:tabs>
    </w:pPr>
  </w:style>
  <w:style w:type="character" w:customStyle="1" w:styleId="FooterChar">
    <w:name w:val="Footer Char"/>
    <w:basedOn w:val="DefaultParagraphFont"/>
    <w:link w:val="Footer"/>
    <w:uiPriority w:val="99"/>
    <w:rsid w:val="000B6A7C"/>
  </w:style>
  <w:style w:type="character" w:styleId="PageNumber">
    <w:name w:val="page number"/>
    <w:basedOn w:val="DefaultParagraphFont"/>
    <w:uiPriority w:val="99"/>
    <w:semiHidden/>
    <w:unhideWhenUsed/>
    <w:rsid w:val="000B6A7C"/>
  </w:style>
  <w:style w:type="character" w:styleId="CommentReference">
    <w:name w:val="annotation reference"/>
    <w:basedOn w:val="DefaultParagraphFont"/>
    <w:uiPriority w:val="99"/>
    <w:semiHidden/>
    <w:unhideWhenUsed/>
    <w:rsid w:val="00911465"/>
    <w:rPr>
      <w:sz w:val="16"/>
      <w:szCs w:val="16"/>
    </w:rPr>
  </w:style>
  <w:style w:type="paragraph" w:styleId="CommentText">
    <w:name w:val="annotation text"/>
    <w:basedOn w:val="Normal"/>
    <w:link w:val="CommentTextChar"/>
    <w:uiPriority w:val="99"/>
    <w:unhideWhenUsed/>
    <w:rsid w:val="00911465"/>
    <w:rPr>
      <w:sz w:val="20"/>
      <w:szCs w:val="20"/>
    </w:rPr>
  </w:style>
  <w:style w:type="character" w:customStyle="1" w:styleId="CommentTextChar">
    <w:name w:val="Comment Text Char"/>
    <w:basedOn w:val="DefaultParagraphFont"/>
    <w:link w:val="CommentText"/>
    <w:uiPriority w:val="99"/>
    <w:rsid w:val="00911465"/>
    <w:rPr>
      <w:sz w:val="20"/>
      <w:szCs w:val="20"/>
    </w:rPr>
  </w:style>
  <w:style w:type="paragraph" w:styleId="CommentSubject">
    <w:name w:val="annotation subject"/>
    <w:basedOn w:val="CommentText"/>
    <w:next w:val="CommentText"/>
    <w:link w:val="CommentSubjectChar"/>
    <w:uiPriority w:val="99"/>
    <w:semiHidden/>
    <w:unhideWhenUsed/>
    <w:rsid w:val="00911465"/>
    <w:rPr>
      <w:b/>
      <w:bCs/>
    </w:rPr>
  </w:style>
  <w:style w:type="character" w:customStyle="1" w:styleId="CommentSubjectChar">
    <w:name w:val="Comment Subject Char"/>
    <w:basedOn w:val="CommentTextChar"/>
    <w:link w:val="CommentSubject"/>
    <w:uiPriority w:val="99"/>
    <w:semiHidden/>
    <w:rsid w:val="00911465"/>
    <w:rPr>
      <w:b/>
      <w:bCs/>
      <w:sz w:val="20"/>
      <w:szCs w:val="20"/>
    </w:rPr>
  </w:style>
  <w:style w:type="paragraph" w:styleId="BalloonText">
    <w:name w:val="Balloon Text"/>
    <w:basedOn w:val="Normal"/>
    <w:link w:val="BalloonTextChar"/>
    <w:uiPriority w:val="99"/>
    <w:semiHidden/>
    <w:unhideWhenUsed/>
    <w:rsid w:val="00911465"/>
    <w:rPr>
      <w:rFonts w:ascii="Tahoma" w:hAnsi="Tahoma" w:cs="Tahoma"/>
      <w:sz w:val="16"/>
      <w:szCs w:val="16"/>
    </w:rPr>
  </w:style>
  <w:style w:type="character" w:customStyle="1" w:styleId="BalloonTextChar">
    <w:name w:val="Balloon Text Char"/>
    <w:basedOn w:val="DefaultParagraphFont"/>
    <w:link w:val="BalloonText"/>
    <w:uiPriority w:val="99"/>
    <w:semiHidden/>
    <w:rsid w:val="00911465"/>
    <w:rPr>
      <w:rFonts w:ascii="Tahoma" w:hAnsi="Tahoma" w:cs="Tahoma"/>
      <w:sz w:val="16"/>
      <w:szCs w:val="16"/>
    </w:rPr>
  </w:style>
  <w:style w:type="table" w:styleId="TableGrid">
    <w:name w:val="Table Grid"/>
    <w:basedOn w:val="TableNormal"/>
    <w:uiPriority w:val="59"/>
    <w:rsid w:val="0005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16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744212">
      <w:bodyDiv w:val="1"/>
      <w:marLeft w:val="0"/>
      <w:marRight w:val="0"/>
      <w:marTop w:val="0"/>
      <w:marBottom w:val="0"/>
      <w:divBdr>
        <w:top w:val="none" w:sz="0" w:space="0" w:color="auto"/>
        <w:left w:val="none" w:sz="0" w:space="0" w:color="auto"/>
        <w:bottom w:val="none" w:sz="0" w:space="0" w:color="auto"/>
        <w:right w:val="none" w:sz="0" w:space="0" w:color="auto"/>
      </w:divBdr>
      <w:divsChild>
        <w:div w:id="2082023016">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11/relationships/people" Target="people.xml"/><Relationship Id="rId20"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E9645E-8314-4425-95AE-5F9B4A803D7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8003D205-6BD4-4A78-B4B0-CB0439530E7C}">
      <dgm:prSet phldrT="[Text]"/>
      <dgm:spPr/>
      <dgm:t>
        <a:bodyPr/>
        <a:lstStyle/>
        <a:p>
          <a:r>
            <a:rPr lang="en-US"/>
            <a:t>Search</a:t>
          </a:r>
        </a:p>
      </dgm:t>
    </dgm:pt>
    <dgm:pt modelId="{B470DE53-99FD-4AC1-BC0A-14C79DCDF4A6}" type="parTrans" cxnId="{7FECF4BD-8D0F-40FA-8822-9743D1BED69F}">
      <dgm:prSet/>
      <dgm:spPr/>
      <dgm:t>
        <a:bodyPr/>
        <a:lstStyle/>
        <a:p>
          <a:endParaRPr lang="en-US"/>
        </a:p>
      </dgm:t>
    </dgm:pt>
    <dgm:pt modelId="{CF618D98-0D9C-41AD-B39D-CB4557476B8B}" type="sibTrans" cxnId="{7FECF4BD-8D0F-40FA-8822-9743D1BED69F}">
      <dgm:prSet/>
      <dgm:spPr/>
      <dgm:t>
        <a:bodyPr/>
        <a:lstStyle/>
        <a:p>
          <a:endParaRPr lang="en-US"/>
        </a:p>
      </dgm:t>
    </dgm:pt>
    <dgm:pt modelId="{E8A7B401-AAF1-4291-9B20-00F13865A9C2}">
      <dgm:prSet phldrT="[Text]"/>
      <dgm:spPr/>
      <dgm:t>
        <a:bodyPr/>
        <a:lstStyle/>
        <a:p>
          <a:r>
            <a:rPr lang="en-US"/>
            <a:t>Define search terms</a:t>
          </a:r>
        </a:p>
      </dgm:t>
    </dgm:pt>
    <dgm:pt modelId="{A931F9B0-E92C-4A92-B3DB-D2888AD52721}" type="parTrans" cxnId="{B3D60B58-CC24-4ABF-BE27-AEBE843211C1}">
      <dgm:prSet/>
      <dgm:spPr/>
      <dgm:t>
        <a:bodyPr/>
        <a:lstStyle/>
        <a:p>
          <a:endParaRPr lang="en-US"/>
        </a:p>
      </dgm:t>
    </dgm:pt>
    <dgm:pt modelId="{D64E745A-F45D-4590-B666-70E1FBFFB565}" type="sibTrans" cxnId="{B3D60B58-CC24-4ABF-BE27-AEBE843211C1}">
      <dgm:prSet/>
      <dgm:spPr/>
      <dgm:t>
        <a:bodyPr/>
        <a:lstStyle/>
        <a:p>
          <a:endParaRPr lang="en-US"/>
        </a:p>
      </dgm:t>
    </dgm:pt>
    <dgm:pt modelId="{AB1CD8F5-4100-476E-B7B0-2EA79827829B}">
      <dgm:prSet phldrT="[Text]"/>
      <dgm:spPr/>
      <dgm:t>
        <a:bodyPr/>
        <a:lstStyle/>
        <a:p>
          <a:r>
            <a:rPr lang="en-US"/>
            <a:t>Develop search syntaxes</a:t>
          </a:r>
        </a:p>
      </dgm:t>
    </dgm:pt>
    <dgm:pt modelId="{0BD810B2-5127-4898-B90C-DC94E0294819}" type="parTrans" cxnId="{DC6808DC-157C-47FC-BC00-F79F80A9F27C}">
      <dgm:prSet/>
      <dgm:spPr/>
      <dgm:t>
        <a:bodyPr/>
        <a:lstStyle/>
        <a:p>
          <a:endParaRPr lang="en-US"/>
        </a:p>
      </dgm:t>
    </dgm:pt>
    <dgm:pt modelId="{77C3AEE1-D1F3-4D1D-B6F4-692207D7BFBB}" type="sibTrans" cxnId="{DC6808DC-157C-47FC-BC00-F79F80A9F27C}">
      <dgm:prSet/>
      <dgm:spPr/>
      <dgm:t>
        <a:bodyPr/>
        <a:lstStyle/>
        <a:p>
          <a:endParaRPr lang="en-US"/>
        </a:p>
      </dgm:t>
    </dgm:pt>
    <dgm:pt modelId="{70EB6D4A-ABA3-4453-939D-B98DF920FD98}">
      <dgm:prSet phldrT="[Text]"/>
      <dgm:spPr/>
      <dgm:t>
        <a:bodyPr/>
        <a:lstStyle/>
        <a:p>
          <a:r>
            <a:rPr lang="en-US"/>
            <a:t>Phase I</a:t>
          </a:r>
        </a:p>
      </dgm:t>
    </dgm:pt>
    <dgm:pt modelId="{46428D35-8E5A-4AD5-813C-6EE7D451CA97}" type="parTrans" cxnId="{621A2896-CA7B-4EE3-BB31-EC44A12CD5E2}">
      <dgm:prSet/>
      <dgm:spPr/>
      <dgm:t>
        <a:bodyPr/>
        <a:lstStyle/>
        <a:p>
          <a:endParaRPr lang="en-US"/>
        </a:p>
      </dgm:t>
    </dgm:pt>
    <dgm:pt modelId="{42849C7A-DEFC-4416-976C-8EAF311F7AF7}" type="sibTrans" cxnId="{621A2896-CA7B-4EE3-BB31-EC44A12CD5E2}">
      <dgm:prSet/>
      <dgm:spPr/>
      <dgm:t>
        <a:bodyPr/>
        <a:lstStyle/>
        <a:p>
          <a:endParaRPr lang="en-US"/>
        </a:p>
      </dgm:t>
    </dgm:pt>
    <dgm:pt modelId="{950E9742-9F60-4792-90BF-F554E7E06DC0}">
      <dgm:prSet phldrT="[Text]"/>
      <dgm:spPr/>
      <dgm:t>
        <a:bodyPr/>
        <a:lstStyle/>
        <a:p>
          <a:r>
            <a:rPr lang="en-US"/>
            <a:t>Review titles and abstracts for relevance</a:t>
          </a:r>
        </a:p>
      </dgm:t>
    </dgm:pt>
    <dgm:pt modelId="{67E086CE-82DC-4C9E-9CDA-C4815AAAD67C}" type="parTrans" cxnId="{6F68968F-D9BB-43CC-BF94-C50EE733ECD0}">
      <dgm:prSet/>
      <dgm:spPr/>
      <dgm:t>
        <a:bodyPr/>
        <a:lstStyle/>
        <a:p>
          <a:endParaRPr lang="en-US"/>
        </a:p>
      </dgm:t>
    </dgm:pt>
    <dgm:pt modelId="{B188C2D3-9B11-447F-87D5-585CA07193EC}" type="sibTrans" cxnId="{6F68968F-D9BB-43CC-BF94-C50EE733ECD0}">
      <dgm:prSet/>
      <dgm:spPr/>
      <dgm:t>
        <a:bodyPr/>
        <a:lstStyle/>
        <a:p>
          <a:endParaRPr lang="en-US"/>
        </a:p>
      </dgm:t>
    </dgm:pt>
    <dgm:pt modelId="{688B3ED6-645C-4DCB-8B06-656C6EB866C4}">
      <dgm:prSet phldrT="[Text]"/>
      <dgm:spPr/>
      <dgm:t>
        <a:bodyPr/>
        <a:lstStyle/>
        <a:p>
          <a:r>
            <a:rPr lang="en-US"/>
            <a:t>Reclassify articles by topic/domain, if needed</a:t>
          </a:r>
        </a:p>
      </dgm:t>
    </dgm:pt>
    <dgm:pt modelId="{FD917BD8-5896-4EA5-984D-FF635352BC74}" type="parTrans" cxnId="{A2282E92-9A71-428C-B0FF-83DE3D6B761C}">
      <dgm:prSet/>
      <dgm:spPr/>
      <dgm:t>
        <a:bodyPr/>
        <a:lstStyle/>
        <a:p>
          <a:endParaRPr lang="en-US"/>
        </a:p>
      </dgm:t>
    </dgm:pt>
    <dgm:pt modelId="{0DED3753-EB1A-4957-A42E-2DD9911B8FB4}" type="sibTrans" cxnId="{A2282E92-9A71-428C-B0FF-83DE3D6B761C}">
      <dgm:prSet/>
      <dgm:spPr/>
      <dgm:t>
        <a:bodyPr/>
        <a:lstStyle/>
        <a:p>
          <a:endParaRPr lang="en-US"/>
        </a:p>
      </dgm:t>
    </dgm:pt>
    <dgm:pt modelId="{045B52EB-F7A4-43A9-80AD-A9797A0A2E9A}">
      <dgm:prSet phldrT="[Text]"/>
      <dgm:spPr/>
      <dgm:t>
        <a:bodyPr/>
        <a:lstStyle/>
        <a:p>
          <a:r>
            <a:rPr lang="en-US"/>
            <a:t>Phase II</a:t>
          </a:r>
        </a:p>
      </dgm:t>
    </dgm:pt>
    <dgm:pt modelId="{61C6448F-5CAF-49AE-A80A-912CE0E4A4F8}" type="parTrans" cxnId="{2B605C8E-40A8-4B45-A9C7-4AE3D5495059}">
      <dgm:prSet/>
      <dgm:spPr/>
      <dgm:t>
        <a:bodyPr/>
        <a:lstStyle/>
        <a:p>
          <a:endParaRPr lang="en-US"/>
        </a:p>
      </dgm:t>
    </dgm:pt>
    <dgm:pt modelId="{739B91B5-2D34-4D88-94D0-7D119813F132}" type="sibTrans" cxnId="{2B605C8E-40A8-4B45-A9C7-4AE3D5495059}">
      <dgm:prSet/>
      <dgm:spPr/>
      <dgm:t>
        <a:bodyPr/>
        <a:lstStyle/>
        <a:p>
          <a:endParaRPr lang="en-US"/>
        </a:p>
      </dgm:t>
    </dgm:pt>
    <dgm:pt modelId="{3506164A-2E0A-4A2C-8D7D-6118DA807A7B}">
      <dgm:prSet phldrT="[Text]"/>
      <dgm:spPr/>
      <dgm:t>
        <a:bodyPr/>
        <a:lstStyle/>
        <a:p>
          <a:r>
            <a:rPr lang="en-US"/>
            <a:t>Review full text of potentially relevant articles from Phase I to determine relevancy</a:t>
          </a:r>
        </a:p>
      </dgm:t>
    </dgm:pt>
    <dgm:pt modelId="{AD2515C2-CDD3-45BB-A5E7-9102D78E0237}" type="parTrans" cxnId="{3C1BA67D-A2E8-4F0E-BD49-C4173C903348}">
      <dgm:prSet/>
      <dgm:spPr/>
      <dgm:t>
        <a:bodyPr/>
        <a:lstStyle/>
        <a:p>
          <a:endParaRPr lang="en-US"/>
        </a:p>
      </dgm:t>
    </dgm:pt>
    <dgm:pt modelId="{187272CB-3F5A-4EAF-89BE-E1C8D3C963E9}" type="sibTrans" cxnId="{3C1BA67D-A2E8-4F0E-BD49-C4173C903348}">
      <dgm:prSet/>
      <dgm:spPr/>
      <dgm:t>
        <a:bodyPr/>
        <a:lstStyle/>
        <a:p>
          <a:endParaRPr lang="en-US"/>
        </a:p>
      </dgm:t>
    </dgm:pt>
    <dgm:pt modelId="{F90CA3CD-0A38-40B8-B24F-3FC41F1EC34D}">
      <dgm:prSet phldrT="[Text]"/>
      <dgm:spPr/>
      <dgm:t>
        <a:bodyPr/>
        <a:lstStyle/>
        <a:p>
          <a:r>
            <a:rPr lang="en-US"/>
            <a:t>Conduct searches</a:t>
          </a:r>
        </a:p>
      </dgm:t>
    </dgm:pt>
    <dgm:pt modelId="{2BAE60BD-E00E-4470-897E-1A0AFF0FCDAF}" type="parTrans" cxnId="{95F10BF4-BBB7-41A1-965E-EDA1604BB5B0}">
      <dgm:prSet/>
      <dgm:spPr/>
      <dgm:t>
        <a:bodyPr/>
        <a:lstStyle/>
        <a:p>
          <a:endParaRPr lang="en-US"/>
        </a:p>
      </dgm:t>
    </dgm:pt>
    <dgm:pt modelId="{E02DE58E-555F-4652-8212-87E6C262A7EF}" type="sibTrans" cxnId="{95F10BF4-BBB7-41A1-965E-EDA1604BB5B0}">
      <dgm:prSet/>
      <dgm:spPr/>
      <dgm:t>
        <a:bodyPr/>
        <a:lstStyle/>
        <a:p>
          <a:endParaRPr lang="en-US"/>
        </a:p>
      </dgm:t>
    </dgm:pt>
    <dgm:pt modelId="{07108A4E-5CB5-4AF2-8E85-F7EB7494CCB3}">
      <dgm:prSet phldrT="[Text]"/>
      <dgm:spPr/>
      <dgm:t>
        <a:bodyPr/>
        <a:lstStyle/>
        <a:p>
          <a:r>
            <a:rPr lang="en-US"/>
            <a:t>Abstraction</a:t>
          </a:r>
        </a:p>
      </dgm:t>
    </dgm:pt>
    <dgm:pt modelId="{CA42C8C0-140D-4B4E-8447-17F9072901C6}" type="parTrans" cxnId="{B993E748-31CA-4B5C-8B71-98054F38D13D}">
      <dgm:prSet/>
      <dgm:spPr/>
      <dgm:t>
        <a:bodyPr/>
        <a:lstStyle/>
        <a:p>
          <a:endParaRPr lang="en-US"/>
        </a:p>
      </dgm:t>
    </dgm:pt>
    <dgm:pt modelId="{30394904-AECB-43B6-B116-E4169C01794F}" type="sibTrans" cxnId="{B993E748-31CA-4B5C-8B71-98054F38D13D}">
      <dgm:prSet/>
      <dgm:spPr/>
      <dgm:t>
        <a:bodyPr/>
        <a:lstStyle/>
        <a:p>
          <a:endParaRPr lang="en-US"/>
        </a:p>
      </dgm:t>
    </dgm:pt>
    <dgm:pt modelId="{F7E7D1D7-FC68-49F9-9E04-CB7807F949FB}">
      <dgm:prSet phldrT="[Text]"/>
      <dgm:spPr/>
      <dgm:t>
        <a:bodyPr/>
        <a:lstStyle/>
        <a:p>
          <a:r>
            <a:rPr lang="en-US"/>
            <a:t>Abstract information from articles determined definitely relevant during Phase II</a:t>
          </a:r>
        </a:p>
      </dgm:t>
    </dgm:pt>
    <dgm:pt modelId="{001D62AF-9543-4B2D-8438-B3512DBECF33}" type="parTrans" cxnId="{E1F99074-CCDF-4C84-B155-A1CA464C2EFD}">
      <dgm:prSet/>
      <dgm:spPr/>
      <dgm:t>
        <a:bodyPr/>
        <a:lstStyle/>
        <a:p>
          <a:endParaRPr lang="en-US"/>
        </a:p>
      </dgm:t>
    </dgm:pt>
    <dgm:pt modelId="{A8DD0BB1-FC68-4108-8958-CABD02B7C44E}" type="sibTrans" cxnId="{E1F99074-CCDF-4C84-B155-A1CA464C2EFD}">
      <dgm:prSet/>
      <dgm:spPr/>
      <dgm:t>
        <a:bodyPr/>
        <a:lstStyle/>
        <a:p>
          <a:endParaRPr lang="en-US"/>
        </a:p>
      </dgm:t>
    </dgm:pt>
    <dgm:pt modelId="{60421A26-F9D5-4238-A4C8-C73269593577}">
      <dgm:prSet phldrT="[Text]"/>
      <dgm:spPr/>
      <dgm:t>
        <a:bodyPr/>
        <a:lstStyle/>
        <a:p>
          <a:r>
            <a:rPr lang="en-US"/>
            <a:t>Remove duplicate articles</a:t>
          </a:r>
        </a:p>
      </dgm:t>
    </dgm:pt>
    <dgm:pt modelId="{EFF48097-95C4-45B2-8113-95ADA766B921}" type="parTrans" cxnId="{9A854B13-E2C3-401C-98B6-1E8839D0D942}">
      <dgm:prSet/>
      <dgm:spPr/>
      <dgm:t>
        <a:bodyPr/>
        <a:lstStyle/>
        <a:p>
          <a:endParaRPr lang="en-US"/>
        </a:p>
      </dgm:t>
    </dgm:pt>
    <dgm:pt modelId="{29E7B95F-9F64-4246-8AFD-24C096F0136D}" type="sibTrans" cxnId="{9A854B13-E2C3-401C-98B6-1E8839D0D942}">
      <dgm:prSet/>
      <dgm:spPr/>
      <dgm:t>
        <a:bodyPr/>
        <a:lstStyle/>
        <a:p>
          <a:endParaRPr lang="en-US"/>
        </a:p>
      </dgm:t>
    </dgm:pt>
    <dgm:pt modelId="{C6ABCA8B-CB42-49B1-877F-9F9B5A59A65D}">
      <dgm:prSet phldrT="[Text]"/>
      <dgm:spPr/>
      <dgm:t>
        <a:bodyPr/>
        <a:lstStyle/>
        <a:p>
          <a:r>
            <a:rPr lang="en-US"/>
            <a:t>Review full text of articles identified by lupus and public health experts to determine relevancy</a:t>
          </a:r>
        </a:p>
      </dgm:t>
    </dgm:pt>
    <dgm:pt modelId="{AB4BC033-3B27-4E04-B39F-F7CFEE2D224F}" type="parTrans" cxnId="{DBAFEE14-93EE-4410-82BE-E0F26014B0DD}">
      <dgm:prSet/>
      <dgm:spPr/>
      <dgm:t>
        <a:bodyPr/>
        <a:lstStyle/>
        <a:p>
          <a:endParaRPr lang="en-US"/>
        </a:p>
      </dgm:t>
    </dgm:pt>
    <dgm:pt modelId="{98725C5E-1228-46F7-87F8-BE7C8EC8746A}" type="sibTrans" cxnId="{DBAFEE14-93EE-4410-82BE-E0F26014B0DD}">
      <dgm:prSet/>
      <dgm:spPr/>
      <dgm:t>
        <a:bodyPr/>
        <a:lstStyle/>
        <a:p>
          <a:endParaRPr lang="en-US"/>
        </a:p>
      </dgm:t>
    </dgm:pt>
    <dgm:pt modelId="{7154277C-B970-4B6F-AD20-7D27D1D22D7B}">
      <dgm:prSet phldrT="[Text]"/>
      <dgm:spPr/>
      <dgm:t>
        <a:bodyPr/>
        <a:lstStyle/>
        <a:p>
          <a:r>
            <a:rPr lang="en-US"/>
            <a:t>Review additional articles identified during review of full text (i.e., articles identified in commentaries) for relevancy</a:t>
          </a:r>
        </a:p>
      </dgm:t>
    </dgm:pt>
    <dgm:pt modelId="{FE85DF46-AF6E-4C13-846A-074BBF341491}" type="parTrans" cxnId="{C7E78012-3428-4569-9B6A-F5DB3F81EA57}">
      <dgm:prSet/>
      <dgm:spPr/>
      <dgm:t>
        <a:bodyPr/>
        <a:lstStyle/>
        <a:p>
          <a:endParaRPr lang="en-US"/>
        </a:p>
      </dgm:t>
    </dgm:pt>
    <dgm:pt modelId="{680AE385-F4D9-472B-A2A4-65D776D140B6}" type="sibTrans" cxnId="{C7E78012-3428-4569-9B6A-F5DB3F81EA57}">
      <dgm:prSet/>
      <dgm:spPr/>
      <dgm:t>
        <a:bodyPr/>
        <a:lstStyle/>
        <a:p>
          <a:endParaRPr lang="en-US"/>
        </a:p>
      </dgm:t>
    </dgm:pt>
    <dgm:pt modelId="{A574EFDF-7A40-4AED-99CD-5977077966DF}" type="pres">
      <dgm:prSet presAssocID="{F2E9645E-8314-4425-95AE-5F9B4A803D73}" presName="linearFlow" presStyleCnt="0">
        <dgm:presLayoutVars>
          <dgm:dir/>
          <dgm:animLvl val="lvl"/>
          <dgm:resizeHandles val="exact"/>
        </dgm:presLayoutVars>
      </dgm:prSet>
      <dgm:spPr/>
      <dgm:t>
        <a:bodyPr/>
        <a:lstStyle/>
        <a:p>
          <a:endParaRPr lang="en-US"/>
        </a:p>
      </dgm:t>
    </dgm:pt>
    <dgm:pt modelId="{1FA43CC5-1C02-46C4-B864-335DC3A8836C}" type="pres">
      <dgm:prSet presAssocID="{8003D205-6BD4-4A78-B4B0-CB0439530E7C}" presName="composite" presStyleCnt="0"/>
      <dgm:spPr/>
    </dgm:pt>
    <dgm:pt modelId="{FDB79A1E-57EF-4263-BE87-1FC14A199160}" type="pres">
      <dgm:prSet presAssocID="{8003D205-6BD4-4A78-B4B0-CB0439530E7C}" presName="parentText" presStyleLbl="alignNode1" presStyleIdx="0" presStyleCnt="4">
        <dgm:presLayoutVars>
          <dgm:chMax val="1"/>
          <dgm:bulletEnabled val="1"/>
        </dgm:presLayoutVars>
      </dgm:prSet>
      <dgm:spPr/>
      <dgm:t>
        <a:bodyPr/>
        <a:lstStyle/>
        <a:p>
          <a:endParaRPr lang="en-US"/>
        </a:p>
      </dgm:t>
    </dgm:pt>
    <dgm:pt modelId="{EA13798A-063C-499C-8454-FEF41D17EF98}" type="pres">
      <dgm:prSet presAssocID="{8003D205-6BD4-4A78-B4B0-CB0439530E7C}" presName="descendantText" presStyleLbl="alignAcc1" presStyleIdx="0" presStyleCnt="4">
        <dgm:presLayoutVars>
          <dgm:bulletEnabled val="1"/>
        </dgm:presLayoutVars>
      </dgm:prSet>
      <dgm:spPr/>
      <dgm:t>
        <a:bodyPr/>
        <a:lstStyle/>
        <a:p>
          <a:endParaRPr lang="en-US"/>
        </a:p>
      </dgm:t>
    </dgm:pt>
    <dgm:pt modelId="{937B273B-5559-4048-AB3A-2E9099E46AAC}" type="pres">
      <dgm:prSet presAssocID="{CF618D98-0D9C-41AD-B39D-CB4557476B8B}" presName="sp" presStyleCnt="0"/>
      <dgm:spPr/>
    </dgm:pt>
    <dgm:pt modelId="{06D95A3A-E25E-40BF-94CE-F1059E4A20CB}" type="pres">
      <dgm:prSet presAssocID="{70EB6D4A-ABA3-4453-939D-B98DF920FD98}" presName="composite" presStyleCnt="0"/>
      <dgm:spPr/>
    </dgm:pt>
    <dgm:pt modelId="{8EA8A76A-EA3F-482F-9996-A994EA7BEA6D}" type="pres">
      <dgm:prSet presAssocID="{70EB6D4A-ABA3-4453-939D-B98DF920FD98}" presName="parentText" presStyleLbl="alignNode1" presStyleIdx="1" presStyleCnt="4">
        <dgm:presLayoutVars>
          <dgm:chMax val="1"/>
          <dgm:bulletEnabled val="1"/>
        </dgm:presLayoutVars>
      </dgm:prSet>
      <dgm:spPr/>
      <dgm:t>
        <a:bodyPr/>
        <a:lstStyle/>
        <a:p>
          <a:endParaRPr lang="en-US"/>
        </a:p>
      </dgm:t>
    </dgm:pt>
    <dgm:pt modelId="{BEB4C512-055E-454F-8197-5DC315201278}" type="pres">
      <dgm:prSet presAssocID="{70EB6D4A-ABA3-4453-939D-B98DF920FD98}" presName="descendantText" presStyleLbl="alignAcc1" presStyleIdx="1" presStyleCnt="4">
        <dgm:presLayoutVars>
          <dgm:bulletEnabled val="1"/>
        </dgm:presLayoutVars>
      </dgm:prSet>
      <dgm:spPr/>
      <dgm:t>
        <a:bodyPr/>
        <a:lstStyle/>
        <a:p>
          <a:endParaRPr lang="en-US"/>
        </a:p>
      </dgm:t>
    </dgm:pt>
    <dgm:pt modelId="{CD22B790-212B-4ED3-8DCC-E6045FAA0368}" type="pres">
      <dgm:prSet presAssocID="{42849C7A-DEFC-4416-976C-8EAF311F7AF7}" presName="sp" presStyleCnt="0"/>
      <dgm:spPr/>
    </dgm:pt>
    <dgm:pt modelId="{D3696D34-596E-4522-AAB3-6257E9B87EF4}" type="pres">
      <dgm:prSet presAssocID="{045B52EB-F7A4-43A9-80AD-A9797A0A2E9A}" presName="composite" presStyleCnt="0"/>
      <dgm:spPr/>
    </dgm:pt>
    <dgm:pt modelId="{2F841537-41AF-42DA-B034-9C48A7BE6E63}" type="pres">
      <dgm:prSet presAssocID="{045B52EB-F7A4-43A9-80AD-A9797A0A2E9A}" presName="parentText" presStyleLbl="alignNode1" presStyleIdx="2" presStyleCnt="4">
        <dgm:presLayoutVars>
          <dgm:chMax val="1"/>
          <dgm:bulletEnabled val="1"/>
        </dgm:presLayoutVars>
      </dgm:prSet>
      <dgm:spPr/>
      <dgm:t>
        <a:bodyPr/>
        <a:lstStyle/>
        <a:p>
          <a:endParaRPr lang="en-US"/>
        </a:p>
      </dgm:t>
    </dgm:pt>
    <dgm:pt modelId="{F47E1E24-D67E-4D1D-8428-5AEF663105E4}" type="pres">
      <dgm:prSet presAssocID="{045B52EB-F7A4-43A9-80AD-A9797A0A2E9A}" presName="descendantText" presStyleLbl="alignAcc1" presStyleIdx="2" presStyleCnt="4">
        <dgm:presLayoutVars>
          <dgm:bulletEnabled val="1"/>
        </dgm:presLayoutVars>
      </dgm:prSet>
      <dgm:spPr/>
      <dgm:t>
        <a:bodyPr/>
        <a:lstStyle/>
        <a:p>
          <a:endParaRPr lang="en-US"/>
        </a:p>
      </dgm:t>
    </dgm:pt>
    <dgm:pt modelId="{704AB6E1-1CA6-4B3D-94F4-1833BD925FF9}" type="pres">
      <dgm:prSet presAssocID="{739B91B5-2D34-4D88-94D0-7D119813F132}" presName="sp" presStyleCnt="0"/>
      <dgm:spPr/>
    </dgm:pt>
    <dgm:pt modelId="{21CD7B3E-9BCE-4653-8195-EFEFCBB0F76F}" type="pres">
      <dgm:prSet presAssocID="{07108A4E-5CB5-4AF2-8E85-F7EB7494CCB3}" presName="composite" presStyleCnt="0"/>
      <dgm:spPr/>
    </dgm:pt>
    <dgm:pt modelId="{96D3DE7D-FF5E-4FEE-8D9F-3D6F86CB1CDA}" type="pres">
      <dgm:prSet presAssocID="{07108A4E-5CB5-4AF2-8E85-F7EB7494CCB3}" presName="parentText" presStyleLbl="alignNode1" presStyleIdx="3" presStyleCnt="4">
        <dgm:presLayoutVars>
          <dgm:chMax val="1"/>
          <dgm:bulletEnabled val="1"/>
        </dgm:presLayoutVars>
      </dgm:prSet>
      <dgm:spPr/>
      <dgm:t>
        <a:bodyPr/>
        <a:lstStyle/>
        <a:p>
          <a:endParaRPr lang="en-US"/>
        </a:p>
      </dgm:t>
    </dgm:pt>
    <dgm:pt modelId="{32132D8F-8224-49A2-9723-7BDF2BDE0188}" type="pres">
      <dgm:prSet presAssocID="{07108A4E-5CB5-4AF2-8E85-F7EB7494CCB3}" presName="descendantText" presStyleLbl="alignAcc1" presStyleIdx="3" presStyleCnt="4">
        <dgm:presLayoutVars>
          <dgm:bulletEnabled val="1"/>
        </dgm:presLayoutVars>
      </dgm:prSet>
      <dgm:spPr/>
      <dgm:t>
        <a:bodyPr/>
        <a:lstStyle/>
        <a:p>
          <a:endParaRPr lang="en-US"/>
        </a:p>
      </dgm:t>
    </dgm:pt>
  </dgm:ptLst>
  <dgm:cxnLst>
    <dgm:cxn modelId="{95F10BF4-BBB7-41A1-965E-EDA1604BB5B0}" srcId="{8003D205-6BD4-4A78-B4B0-CB0439530E7C}" destId="{F90CA3CD-0A38-40B8-B24F-3FC41F1EC34D}" srcOrd="2" destOrd="0" parTransId="{2BAE60BD-E00E-4470-897E-1A0AFF0FCDAF}" sibTransId="{E02DE58E-555F-4652-8212-87E6C262A7EF}"/>
    <dgm:cxn modelId="{DC6808DC-157C-47FC-BC00-F79F80A9F27C}" srcId="{8003D205-6BD4-4A78-B4B0-CB0439530E7C}" destId="{AB1CD8F5-4100-476E-B7B0-2EA79827829B}" srcOrd="1" destOrd="0" parTransId="{0BD810B2-5127-4898-B90C-DC94E0294819}" sibTransId="{77C3AEE1-D1F3-4D1D-B6F4-692207D7BFBB}"/>
    <dgm:cxn modelId="{C7E78012-3428-4569-9B6A-F5DB3F81EA57}" srcId="{045B52EB-F7A4-43A9-80AD-A9797A0A2E9A}" destId="{7154277C-B970-4B6F-AD20-7D27D1D22D7B}" srcOrd="2" destOrd="0" parTransId="{FE85DF46-AF6E-4C13-846A-074BBF341491}" sibTransId="{680AE385-F4D9-472B-A2A4-65D776D140B6}"/>
    <dgm:cxn modelId="{9A854B13-E2C3-401C-98B6-1E8839D0D942}" srcId="{8003D205-6BD4-4A78-B4B0-CB0439530E7C}" destId="{60421A26-F9D5-4238-A4C8-C73269593577}" srcOrd="3" destOrd="0" parTransId="{EFF48097-95C4-45B2-8113-95ADA766B921}" sibTransId="{29E7B95F-9F64-4246-8AFD-24C096F0136D}"/>
    <dgm:cxn modelId="{7FECF4BD-8D0F-40FA-8822-9743D1BED69F}" srcId="{F2E9645E-8314-4425-95AE-5F9B4A803D73}" destId="{8003D205-6BD4-4A78-B4B0-CB0439530E7C}" srcOrd="0" destOrd="0" parTransId="{B470DE53-99FD-4AC1-BC0A-14C79DCDF4A6}" sibTransId="{CF618D98-0D9C-41AD-B39D-CB4557476B8B}"/>
    <dgm:cxn modelId="{B3D60B58-CC24-4ABF-BE27-AEBE843211C1}" srcId="{8003D205-6BD4-4A78-B4B0-CB0439530E7C}" destId="{E8A7B401-AAF1-4291-9B20-00F13865A9C2}" srcOrd="0" destOrd="0" parTransId="{A931F9B0-E92C-4A92-B3DB-D2888AD52721}" sibTransId="{D64E745A-F45D-4590-B666-70E1FBFFB565}"/>
    <dgm:cxn modelId="{F5E4CCCA-8EEA-4BC4-B460-DCB7F3F45242}" type="presOf" srcId="{AB1CD8F5-4100-476E-B7B0-2EA79827829B}" destId="{EA13798A-063C-499C-8454-FEF41D17EF98}" srcOrd="0" destOrd="1" presId="urn:microsoft.com/office/officeart/2005/8/layout/chevron2"/>
    <dgm:cxn modelId="{E1F99074-CCDF-4C84-B155-A1CA464C2EFD}" srcId="{07108A4E-5CB5-4AF2-8E85-F7EB7494CCB3}" destId="{F7E7D1D7-FC68-49F9-9E04-CB7807F949FB}" srcOrd="0" destOrd="0" parTransId="{001D62AF-9543-4B2D-8438-B3512DBECF33}" sibTransId="{A8DD0BB1-FC68-4108-8958-CABD02B7C44E}"/>
    <dgm:cxn modelId="{1F345862-33C5-4D9F-9594-C4489F471A60}" type="presOf" srcId="{C6ABCA8B-CB42-49B1-877F-9F9B5A59A65D}" destId="{F47E1E24-D67E-4D1D-8428-5AEF663105E4}" srcOrd="0" destOrd="1" presId="urn:microsoft.com/office/officeart/2005/8/layout/chevron2"/>
    <dgm:cxn modelId="{D73EE676-7A3A-4EE2-B027-9814795904CA}" type="presOf" srcId="{E8A7B401-AAF1-4291-9B20-00F13865A9C2}" destId="{EA13798A-063C-499C-8454-FEF41D17EF98}" srcOrd="0" destOrd="0" presId="urn:microsoft.com/office/officeart/2005/8/layout/chevron2"/>
    <dgm:cxn modelId="{C95730E8-B483-4A30-9AA1-8E822FBD2EF7}" type="presOf" srcId="{3506164A-2E0A-4A2C-8D7D-6118DA807A7B}" destId="{F47E1E24-D67E-4D1D-8428-5AEF663105E4}" srcOrd="0" destOrd="0" presId="urn:microsoft.com/office/officeart/2005/8/layout/chevron2"/>
    <dgm:cxn modelId="{B993E748-31CA-4B5C-8B71-98054F38D13D}" srcId="{F2E9645E-8314-4425-95AE-5F9B4A803D73}" destId="{07108A4E-5CB5-4AF2-8E85-F7EB7494CCB3}" srcOrd="3" destOrd="0" parTransId="{CA42C8C0-140D-4B4E-8447-17F9072901C6}" sibTransId="{30394904-AECB-43B6-B116-E4169C01794F}"/>
    <dgm:cxn modelId="{D709942B-206B-4DC9-9C00-60E9C90F9E23}" type="presOf" srcId="{F90CA3CD-0A38-40B8-B24F-3FC41F1EC34D}" destId="{EA13798A-063C-499C-8454-FEF41D17EF98}" srcOrd="0" destOrd="2" presId="urn:microsoft.com/office/officeart/2005/8/layout/chevron2"/>
    <dgm:cxn modelId="{339AAF09-2B50-4190-BA06-58F04B8DE09B}" type="presOf" srcId="{688B3ED6-645C-4DCB-8B06-656C6EB866C4}" destId="{BEB4C512-055E-454F-8197-5DC315201278}" srcOrd="0" destOrd="1" presId="urn:microsoft.com/office/officeart/2005/8/layout/chevron2"/>
    <dgm:cxn modelId="{6A63C675-4888-4D74-858E-37506FDF21A3}" type="presOf" srcId="{045B52EB-F7A4-43A9-80AD-A9797A0A2E9A}" destId="{2F841537-41AF-42DA-B034-9C48A7BE6E63}" srcOrd="0" destOrd="0" presId="urn:microsoft.com/office/officeart/2005/8/layout/chevron2"/>
    <dgm:cxn modelId="{3C1BA67D-A2E8-4F0E-BD49-C4173C903348}" srcId="{045B52EB-F7A4-43A9-80AD-A9797A0A2E9A}" destId="{3506164A-2E0A-4A2C-8D7D-6118DA807A7B}" srcOrd="0" destOrd="0" parTransId="{AD2515C2-CDD3-45BB-A5E7-9102D78E0237}" sibTransId="{187272CB-3F5A-4EAF-89BE-E1C8D3C963E9}"/>
    <dgm:cxn modelId="{DA5E2049-709B-43B4-9291-047D9539C4BB}" type="presOf" srcId="{60421A26-F9D5-4238-A4C8-C73269593577}" destId="{EA13798A-063C-499C-8454-FEF41D17EF98}" srcOrd="0" destOrd="3" presId="urn:microsoft.com/office/officeart/2005/8/layout/chevron2"/>
    <dgm:cxn modelId="{D11C8003-9873-4FB5-89BA-4D9FB32657D7}" type="presOf" srcId="{950E9742-9F60-4792-90BF-F554E7E06DC0}" destId="{BEB4C512-055E-454F-8197-5DC315201278}" srcOrd="0" destOrd="0" presId="urn:microsoft.com/office/officeart/2005/8/layout/chevron2"/>
    <dgm:cxn modelId="{621A2896-CA7B-4EE3-BB31-EC44A12CD5E2}" srcId="{F2E9645E-8314-4425-95AE-5F9B4A803D73}" destId="{70EB6D4A-ABA3-4453-939D-B98DF920FD98}" srcOrd="1" destOrd="0" parTransId="{46428D35-8E5A-4AD5-813C-6EE7D451CA97}" sibTransId="{42849C7A-DEFC-4416-976C-8EAF311F7AF7}"/>
    <dgm:cxn modelId="{02A2B21F-E9CA-4EA7-A5B2-28049E65F2A3}" type="presOf" srcId="{07108A4E-5CB5-4AF2-8E85-F7EB7494CCB3}" destId="{96D3DE7D-FF5E-4FEE-8D9F-3D6F86CB1CDA}" srcOrd="0" destOrd="0" presId="urn:microsoft.com/office/officeart/2005/8/layout/chevron2"/>
    <dgm:cxn modelId="{DBAFEE14-93EE-4410-82BE-E0F26014B0DD}" srcId="{045B52EB-F7A4-43A9-80AD-A9797A0A2E9A}" destId="{C6ABCA8B-CB42-49B1-877F-9F9B5A59A65D}" srcOrd="1" destOrd="0" parTransId="{AB4BC033-3B27-4E04-B39F-F7CFEE2D224F}" sibTransId="{98725C5E-1228-46F7-87F8-BE7C8EC8746A}"/>
    <dgm:cxn modelId="{7D79C6FF-347D-433E-9596-EAF5EE347816}" type="presOf" srcId="{F7E7D1D7-FC68-49F9-9E04-CB7807F949FB}" destId="{32132D8F-8224-49A2-9723-7BDF2BDE0188}" srcOrd="0" destOrd="0" presId="urn:microsoft.com/office/officeart/2005/8/layout/chevron2"/>
    <dgm:cxn modelId="{2C08B30F-51A5-4592-88C4-565744C99666}" type="presOf" srcId="{8003D205-6BD4-4A78-B4B0-CB0439530E7C}" destId="{FDB79A1E-57EF-4263-BE87-1FC14A199160}" srcOrd="0" destOrd="0" presId="urn:microsoft.com/office/officeart/2005/8/layout/chevron2"/>
    <dgm:cxn modelId="{2B605C8E-40A8-4B45-A9C7-4AE3D5495059}" srcId="{F2E9645E-8314-4425-95AE-5F9B4A803D73}" destId="{045B52EB-F7A4-43A9-80AD-A9797A0A2E9A}" srcOrd="2" destOrd="0" parTransId="{61C6448F-5CAF-49AE-A80A-912CE0E4A4F8}" sibTransId="{739B91B5-2D34-4D88-94D0-7D119813F132}"/>
    <dgm:cxn modelId="{6F68968F-D9BB-43CC-BF94-C50EE733ECD0}" srcId="{70EB6D4A-ABA3-4453-939D-B98DF920FD98}" destId="{950E9742-9F60-4792-90BF-F554E7E06DC0}" srcOrd="0" destOrd="0" parTransId="{67E086CE-82DC-4C9E-9CDA-C4815AAAD67C}" sibTransId="{B188C2D3-9B11-447F-87D5-585CA07193EC}"/>
    <dgm:cxn modelId="{1EE7AA33-8B90-44F5-B01A-F3F5DFDDD34F}" type="presOf" srcId="{F2E9645E-8314-4425-95AE-5F9B4A803D73}" destId="{A574EFDF-7A40-4AED-99CD-5977077966DF}" srcOrd="0" destOrd="0" presId="urn:microsoft.com/office/officeart/2005/8/layout/chevron2"/>
    <dgm:cxn modelId="{A2282E92-9A71-428C-B0FF-83DE3D6B761C}" srcId="{70EB6D4A-ABA3-4453-939D-B98DF920FD98}" destId="{688B3ED6-645C-4DCB-8B06-656C6EB866C4}" srcOrd="1" destOrd="0" parTransId="{FD917BD8-5896-4EA5-984D-FF635352BC74}" sibTransId="{0DED3753-EB1A-4957-A42E-2DD9911B8FB4}"/>
    <dgm:cxn modelId="{15CFA8A3-4E5A-4B99-BE18-18548B7D8429}" type="presOf" srcId="{70EB6D4A-ABA3-4453-939D-B98DF920FD98}" destId="{8EA8A76A-EA3F-482F-9996-A994EA7BEA6D}" srcOrd="0" destOrd="0" presId="urn:microsoft.com/office/officeart/2005/8/layout/chevron2"/>
    <dgm:cxn modelId="{A4669758-AA52-4BFF-8091-1E3ECA218711}" type="presOf" srcId="{7154277C-B970-4B6F-AD20-7D27D1D22D7B}" destId="{F47E1E24-D67E-4D1D-8428-5AEF663105E4}" srcOrd="0" destOrd="2" presId="urn:microsoft.com/office/officeart/2005/8/layout/chevron2"/>
    <dgm:cxn modelId="{0389A93E-E15F-4012-9034-B18E00C1E8AF}" type="presParOf" srcId="{A574EFDF-7A40-4AED-99CD-5977077966DF}" destId="{1FA43CC5-1C02-46C4-B864-335DC3A8836C}" srcOrd="0" destOrd="0" presId="urn:microsoft.com/office/officeart/2005/8/layout/chevron2"/>
    <dgm:cxn modelId="{33C9CE88-25A1-45CC-AF2C-DFA87B65A841}" type="presParOf" srcId="{1FA43CC5-1C02-46C4-B864-335DC3A8836C}" destId="{FDB79A1E-57EF-4263-BE87-1FC14A199160}" srcOrd="0" destOrd="0" presId="urn:microsoft.com/office/officeart/2005/8/layout/chevron2"/>
    <dgm:cxn modelId="{5208CC81-C3DA-4F06-907D-B80A00BD9640}" type="presParOf" srcId="{1FA43CC5-1C02-46C4-B864-335DC3A8836C}" destId="{EA13798A-063C-499C-8454-FEF41D17EF98}" srcOrd="1" destOrd="0" presId="urn:microsoft.com/office/officeart/2005/8/layout/chevron2"/>
    <dgm:cxn modelId="{42E32BC4-D672-4B1A-886F-03823DF904AA}" type="presParOf" srcId="{A574EFDF-7A40-4AED-99CD-5977077966DF}" destId="{937B273B-5559-4048-AB3A-2E9099E46AAC}" srcOrd="1" destOrd="0" presId="urn:microsoft.com/office/officeart/2005/8/layout/chevron2"/>
    <dgm:cxn modelId="{26E99862-9F6D-4373-A802-0E8B31B36D8A}" type="presParOf" srcId="{A574EFDF-7A40-4AED-99CD-5977077966DF}" destId="{06D95A3A-E25E-40BF-94CE-F1059E4A20CB}" srcOrd="2" destOrd="0" presId="urn:microsoft.com/office/officeart/2005/8/layout/chevron2"/>
    <dgm:cxn modelId="{59C6C2EC-542B-49D8-A518-8B0DF51B4566}" type="presParOf" srcId="{06D95A3A-E25E-40BF-94CE-F1059E4A20CB}" destId="{8EA8A76A-EA3F-482F-9996-A994EA7BEA6D}" srcOrd="0" destOrd="0" presId="urn:microsoft.com/office/officeart/2005/8/layout/chevron2"/>
    <dgm:cxn modelId="{7C26CF56-D314-4DDA-BFDB-8A8F216187E4}" type="presParOf" srcId="{06D95A3A-E25E-40BF-94CE-F1059E4A20CB}" destId="{BEB4C512-055E-454F-8197-5DC315201278}" srcOrd="1" destOrd="0" presId="urn:microsoft.com/office/officeart/2005/8/layout/chevron2"/>
    <dgm:cxn modelId="{44059AD5-71E2-4BFB-9FBD-D4C99D9AE5E8}" type="presParOf" srcId="{A574EFDF-7A40-4AED-99CD-5977077966DF}" destId="{CD22B790-212B-4ED3-8DCC-E6045FAA0368}" srcOrd="3" destOrd="0" presId="urn:microsoft.com/office/officeart/2005/8/layout/chevron2"/>
    <dgm:cxn modelId="{7985D62D-F543-422F-8E6E-96BCC9D89CD4}" type="presParOf" srcId="{A574EFDF-7A40-4AED-99CD-5977077966DF}" destId="{D3696D34-596E-4522-AAB3-6257E9B87EF4}" srcOrd="4" destOrd="0" presId="urn:microsoft.com/office/officeart/2005/8/layout/chevron2"/>
    <dgm:cxn modelId="{ED442E46-5E04-4D22-9A73-E81C22E56C56}" type="presParOf" srcId="{D3696D34-596E-4522-AAB3-6257E9B87EF4}" destId="{2F841537-41AF-42DA-B034-9C48A7BE6E63}" srcOrd="0" destOrd="0" presId="urn:microsoft.com/office/officeart/2005/8/layout/chevron2"/>
    <dgm:cxn modelId="{416B2475-7547-4421-9B70-ADC4D41FAC54}" type="presParOf" srcId="{D3696D34-596E-4522-AAB3-6257E9B87EF4}" destId="{F47E1E24-D67E-4D1D-8428-5AEF663105E4}" srcOrd="1" destOrd="0" presId="urn:microsoft.com/office/officeart/2005/8/layout/chevron2"/>
    <dgm:cxn modelId="{343B441C-313F-4267-9FE8-528AD5A726E6}" type="presParOf" srcId="{A574EFDF-7A40-4AED-99CD-5977077966DF}" destId="{704AB6E1-1CA6-4B3D-94F4-1833BD925FF9}" srcOrd="5" destOrd="0" presId="urn:microsoft.com/office/officeart/2005/8/layout/chevron2"/>
    <dgm:cxn modelId="{B9E8B03B-BDEB-4704-81A7-0E7A61D7C914}" type="presParOf" srcId="{A574EFDF-7A40-4AED-99CD-5977077966DF}" destId="{21CD7B3E-9BCE-4653-8195-EFEFCBB0F76F}" srcOrd="6" destOrd="0" presId="urn:microsoft.com/office/officeart/2005/8/layout/chevron2"/>
    <dgm:cxn modelId="{3AA18CC1-78C0-4274-A80C-D0FC14CF3294}" type="presParOf" srcId="{21CD7B3E-9BCE-4653-8195-EFEFCBB0F76F}" destId="{96D3DE7D-FF5E-4FEE-8D9F-3D6F86CB1CDA}" srcOrd="0" destOrd="0" presId="urn:microsoft.com/office/officeart/2005/8/layout/chevron2"/>
    <dgm:cxn modelId="{997EDC67-2A22-459B-BF0D-65CBF635CCE0}" type="presParOf" srcId="{21CD7B3E-9BCE-4653-8195-EFEFCBB0F76F}" destId="{32132D8F-8224-49A2-9723-7BDF2BDE0188}"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79A1E-57EF-4263-BE87-1FC14A199160}">
      <dsp:nvSpPr>
        <dsp:cNvPr id="0" name=""/>
        <dsp:cNvSpPr/>
      </dsp:nvSpPr>
      <dsp:spPr>
        <a:xfrm rot="5400000">
          <a:off x="-137126" y="138494"/>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Search</a:t>
          </a:r>
        </a:p>
      </dsp:txBody>
      <dsp:txXfrm rot="-5400000">
        <a:off x="1" y="321330"/>
        <a:ext cx="639923" cy="274253"/>
      </dsp:txXfrm>
    </dsp:sp>
    <dsp:sp modelId="{EA13798A-063C-499C-8454-FEF41D17EF98}">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Define search terms</a:t>
          </a:r>
        </a:p>
        <a:p>
          <a:pPr marL="57150" lvl="1" indent="-57150" algn="l" defTabSz="355600">
            <a:lnSpc>
              <a:spcPct val="90000"/>
            </a:lnSpc>
            <a:spcBef>
              <a:spcPct val="0"/>
            </a:spcBef>
            <a:spcAft>
              <a:spcPct val="15000"/>
            </a:spcAft>
            <a:buChar char="••"/>
          </a:pPr>
          <a:r>
            <a:rPr lang="en-US" sz="800" kern="1200"/>
            <a:t>Develop search syntaxes</a:t>
          </a:r>
        </a:p>
        <a:p>
          <a:pPr marL="57150" lvl="1" indent="-57150" algn="l" defTabSz="355600">
            <a:lnSpc>
              <a:spcPct val="90000"/>
            </a:lnSpc>
            <a:spcBef>
              <a:spcPct val="0"/>
            </a:spcBef>
            <a:spcAft>
              <a:spcPct val="15000"/>
            </a:spcAft>
            <a:buChar char="••"/>
          </a:pPr>
          <a:r>
            <a:rPr lang="en-US" sz="800" kern="1200"/>
            <a:t>Conduct searches</a:t>
          </a:r>
        </a:p>
        <a:p>
          <a:pPr marL="57150" lvl="1" indent="-57150" algn="l" defTabSz="355600">
            <a:lnSpc>
              <a:spcPct val="90000"/>
            </a:lnSpc>
            <a:spcBef>
              <a:spcPct val="0"/>
            </a:spcBef>
            <a:spcAft>
              <a:spcPct val="15000"/>
            </a:spcAft>
            <a:buChar char="••"/>
          </a:pPr>
          <a:r>
            <a:rPr lang="en-US" sz="800" kern="1200"/>
            <a:t>Remove duplicate articles</a:t>
          </a:r>
        </a:p>
      </dsp:txBody>
      <dsp:txXfrm rot="-5400000">
        <a:off x="639924" y="30374"/>
        <a:ext cx="4817469" cy="536200"/>
      </dsp:txXfrm>
    </dsp:sp>
    <dsp:sp modelId="{8EA8A76A-EA3F-482F-9996-A994EA7BEA6D}">
      <dsp:nvSpPr>
        <dsp:cNvPr id="0" name=""/>
        <dsp:cNvSpPr/>
      </dsp:nvSpPr>
      <dsp:spPr>
        <a:xfrm rot="5400000">
          <a:off x="-137126" y="899656"/>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Phase I</a:t>
          </a:r>
        </a:p>
      </dsp:txBody>
      <dsp:txXfrm rot="-5400000">
        <a:off x="1" y="1082492"/>
        <a:ext cx="639923" cy="274253"/>
      </dsp:txXfrm>
    </dsp:sp>
    <dsp:sp modelId="{BEB4C512-055E-454F-8197-5DC315201278}">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Review titles and abstracts for relevance</a:t>
          </a:r>
        </a:p>
        <a:p>
          <a:pPr marL="57150" lvl="1" indent="-57150" algn="l" defTabSz="355600">
            <a:lnSpc>
              <a:spcPct val="90000"/>
            </a:lnSpc>
            <a:spcBef>
              <a:spcPct val="0"/>
            </a:spcBef>
            <a:spcAft>
              <a:spcPct val="15000"/>
            </a:spcAft>
            <a:buChar char="••"/>
          </a:pPr>
          <a:r>
            <a:rPr lang="en-US" sz="800" kern="1200"/>
            <a:t>Reclassify articles by topic/domain, if needed</a:t>
          </a:r>
        </a:p>
      </dsp:txBody>
      <dsp:txXfrm rot="-5400000">
        <a:off x="639924" y="791537"/>
        <a:ext cx="4817469" cy="536200"/>
      </dsp:txXfrm>
    </dsp:sp>
    <dsp:sp modelId="{2F841537-41AF-42DA-B034-9C48A7BE6E63}">
      <dsp:nvSpPr>
        <dsp:cNvPr id="0" name=""/>
        <dsp:cNvSpPr/>
      </dsp:nvSpPr>
      <dsp:spPr>
        <a:xfrm rot="5400000">
          <a:off x="-137126" y="1660819"/>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Phase II</a:t>
          </a:r>
        </a:p>
      </dsp:txBody>
      <dsp:txXfrm rot="-5400000">
        <a:off x="1" y="1843655"/>
        <a:ext cx="639923" cy="274253"/>
      </dsp:txXfrm>
    </dsp:sp>
    <dsp:sp modelId="{F47E1E24-D67E-4D1D-8428-5AEF663105E4}">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Review full text of potentially relevant articles from Phase I to determine relevancy</a:t>
          </a:r>
        </a:p>
        <a:p>
          <a:pPr marL="57150" lvl="1" indent="-57150" algn="l" defTabSz="355600">
            <a:lnSpc>
              <a:spcPct val="90000"/>
            </a:lnSpc>
            <a:spcBef>
              <a:spcPct val="0"/>
            </a:spcBef>
            <a:spcAft>
              <a:spcPct val="15000"/>
            </a:spcAft>
            <a:buChar char="••"/>
          </a:pPr>
          <a:r>
            <a:rPr lang="en-US" sz="800" kern="1200"/>
            <a:t>Review full text of articles identified by lupus and public health experts to determine relevancy</a:t>
          </a:r>
        </a:p>
        <a:p>
          <a:pPr marL="57150" lvl="1" indent="-57150" algn="l" defTabSz="355600">
            <a:lnSpc>
              <a:spcPct val="90000"/>
            </a:lnSpc>
            <a:spcBef>
              <a:spcPct val="0"/>
            </a:spcBef>
            <a:spcAft>
              <a:spcPct val="15000"/>
            </a:spcAft>
            <a:buChar char="••"/>
          </a:pPr>
          <a:r>
            <a:rPr lang="en-US" sz="800" kern="1200"/>
            <a:t>Review additional articles identified during review of full text (i.e., articles identified in commentaries) for relevancy</a:t>
          </a:r>
        </a:p>
      </dsp:txBody>
      <dsp:txXfrm rot="-5400000">
        <a:off x="639924" y="1552700"/>
        <a:ext cx="4817469" cy="536200"/>
      </dsp:txXfrm>
    </dsp:sp>
    <dsp:sp modelId="{96D3DE7D-FF5E-4FEE-8D9F-3D6F86CB1CDA}">
      <dsp:nvSpPr>
        <dsp:cNvPr id="0" name=""/>
        <dsp:cNvSpPr/>
      </dsp:nvSpPr>
      <dsp:spPr>
        <a:xfrm rot="5400000">
          <a:off x="-137126" y="2421982"/>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Abstraction</a:t>
          </a:r>
        </a:p>
      </dsp:txBody>
      <dsp:txXfrm rot="-5400000">
        <a:off x="1" y="2604818"/>
        <a:ext cx="639923" cy="274253"/>
      </dsp:txXfrm>
    </dsp:sp>
    <dsp:sp modelId="{32132D8F-8224-49A2-9723-7BDF2BDE0188}">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Abstract information from articles determined definitely relevant during Phase II</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6041</Characters>
  <Application>Microsoft Macintosh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Best</dc:creator>
  <cp:lastModifiedBy>Leslie Best</cp:lastModifiedBy>
  <cp:revision>2</cp:revision>
  <dcterms:created xsi:type="dcterms:W3CDTF">2015-06-11T23:05:00Z</dcterms:created>
  <dcterms:modified xsi:type="dcterms:W3CDTF">2015-06-11T23:05:00Z</dcterms:modified>
</cp:coreProperties>
</file>